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B9E8" w14:textId="02BA8E07" w:rsidR="00F92421" w:rsidRPr="00A11DBA" w:rsidRDefault="001D2B4B" w:rsidP="00130FCF">
      <w:pPr>
        <w:pStyle w:val="Tekstpodstawowy"/>
        <w:spacing w:line="276" w:lineRule="auto"/>
        <w:jc w:val="right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 xml:space="preserve">Warszawa, </w:t>
      </w:r>
      <w:r w:rsidR="00F81FB8">
        <w:rPr>
          <w:rFonts w:cstheme="minorHAnsi"/>
          <w:sz w:val="24"/>
          <w:szCs w:val="24"/>
        </w:rPr>
        <w:t>5</w:t>
      </w:r>
      <w:r w:rsidR="000242C1">
        <w:rPr>
          <w:rFonts w:cstheme="minorHAnsi"/>
          <w:sz w:val="24"/>
          <w:szCs w:val="24"/>
        </w:rPr>
        <w:t xml:space="preserve"> listopada </w:t>
      </w:r>
      <w:r w:rsidR="00F92421" w:rsidRPr="00A11DBA">
        <w:rPr>
          <w:rFonts w:cstheme="minorHAnsi"/>
          <w:sz w:val="24"/>
          <w:szCs w:val="24"/>
        </w:rPr>
        <w:t>2024 r.</w:t>
      </w:r>
    </w:p>
    <w:p w14:paraId="17F80216" w14:textId="77777777" w:rsidR="00F92421" w:rsidRPr="00B10084" w:rsidRDefault="00F92421" w:rsidP="00C3352F">
      <w:pPr>
        <w:pStyle w:val="Tekstpodstawowy"/>
        <w:spacing w:line="276" w:lineRule="auto"/>
        <w:jc w:val="both"/>
        <w:rPr>
          <w:rFonts w:cstheme="minorHAnsi"/>
        </w:rPr>
      </w:pPr>
    </w:p>
    <w:p w14:paraId="3D014A39" w14:textId="0BCF83A1" w:rsidR="00AB39F1" w:rsidRPr="00A11DBA" w:rsidRDefault="00995FE0" w:rsidP="00C3352F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7F3BB2BC" w14:textId="178C4EEF" w:rsidR="00DC2ABF" w:rsidRPr="001365D1" w:rsidRDefault="00914090" w:rsidP="00C3352F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32"/>
          <w:szCs w:val="32"/>
        </w:rPr>
      </w:pPr>
      <w:r>
        <w:rPr>
          <w:rFonts w:cstheme="minorHAnsi"/>
          <w:b/>
          <w:bCs/>
          <w:color w:val="0033CC"/>
          <w:sz w:val="32"/>
          <w:szCs w:val="32"/>
        </w:rPr>
        <w:t>Prawie 80</w:t>
      </w:r>
      <w:r w:rsidR="00CE136B">
        <w:rPr>
          <w:rFonts w:cstheme="minorHAnsi"/>
          <w:b/>
          <w:bCs/>
          <w:color w:val="0033CC"/>
          <w:sz w:val="32"/>
          <w:szCs w:val="32"/>
        </w:rPr>
        <w:t xml:space="preserve"> mld zł udzielonego finansowania </w:t>
      </w:r>
      <w:r>
        <w:rPr>
          <w:rFonts w:cstheme="minorHAnsi"/>
          <w:b/>
          <w:bCs/>
          <w:color w:val="0033CC"/>
          <w:sz w:val="32"/>
          <w:szCs w:val="32"/>
        </w:rPr>
        <w:t>w trz</w:t>
      </w:r>
      <w:r w:rsidR="001F533C">
        <w:rPr>
          <w:rFonts w:cstheme="minorHAnsi"/>
          <w:b/>
          <w:bCs/>
          <w:color w:val="0033CC"/>
          <w:sz w:val="32"/>
          <w:szCs w:val="32"/>
        </w:rPr>
        <w:t>ech</w:t>
      </w:r>
      <w:r>
        <w:rPr>
          <w:rFonts w:cstheme="minorHAnsi"/>
          <w:b/>
          <w:bCs/>
          <w:color w:val="0033CC"/>
          <w:sz w:val="32"/>
          <w:szCs w:val="32"/>
        </w:rPr>
        <w:t xml:space="preserve"> kwartał</w:t>
      </w:r>
      <w:r w:rsidR="001F533C">
        <w:rPr>
          <w:rFonts w:cstheme="minorHAnsi"/>
          <w:b/>
          <w:bCs/>
          <w:color w:val="0033CC"/>
          <w:sz w:val="32"/>
          <w:szCs w:val="32"/>
        </w:rPr>
        <w:t>ach</w:t>
      </w:r>
      <w:r>
        <w:rPr>
          <w:rFonts w:cstheme="minorHAnsi"/>
          <w:b/>
          <w:bCs/>
          <w:color w:val="0033CC"/>
          <w:sz w:val="32"/>
          <w:szCs w:val="32"/>
        </w:rPr>
        <w:t xml:space="preserve"> 2024 roku</w:t>
      </w:r>
    </w:p>
    <w:p w14:paraId="161D4E3E" w14:textId="34FB3A83" w:rsidR="004500EC" w:rsidRPr="00F33ECB" w:rsidRDefault="002273A3" w:rsidP="00C3352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F33ECB">
        <w:rPr>
          <w:rFonts w:ascii="Calibri" w:hAnsi="Calibri" w:cs="Calibri"/>
          <w:b/>
          <w:bCs/>
          <w:sz w:val="28"/>
          <w:szCs w:val="28"/>
        </w:rPr>
        <w:t xml:space="preserve">Firmy leasingowe udzieliły finansowania na kwotę </w:t>
      </w:r>
      <w:r w:rsidR="0064375C">
        <w:rPr>
          <w:rFonts w:ascii="Calibri" w:hAnsi="Calibri" w:cs="Calibri"/>
          <w:b/>
          <w:bCs/>
          <w:sz w:val="28"/>
          <w:szCs w:val="28"/>
        </w:rPr>
        <w:t>79</w:t>
      </w:r>
      <w:r w:rsidR="00E243C2" w:rsidRPr="00F33ECB">
        <w:rPr>
          <w:rFonts w:ascii="Calibri" w:hAnsi="Calibri" w:cs="Calibri"/>
          <w:b/>
          <w:bCs/>
          <w:sz w:val="28"/>
          <w:szCs w:val="28"/>
        </w:rPr>
        <w:t xml:space="preserve"> mld zł</w:t>
      </w:r>
      <w:r w:rsidR="005D3ADE" w:rsidRPr="00F33ECB">
        <w:rPr>
          <w:rFonts w:ascii="Calibri" w:hAnsi="Calibri" w:cs="Calibri"/>
          <w:b/>
          <w:bCs/>
          <w:sz w:val="28"/>
          <w:szCs w:val="28"/>
        </w:rPr>
        <w:t xml:space="preserve"> w ciągu </w:t>
      </w:r>
      <w:r w:rsidR="0064375C">
        <w:rPr>
          <w:rFonts w:ascii="Calibri" w:hAnsi="Calibri" w:cs="Calibri"/>
          <w:b/>
          <w:bCs/>
          <w:sz w:val="28"/>
          <w:szCs w:val="28"/>
        </w:rPr>
        <w:t>dziewięciu</w:t>
      </w:r>
      <w:r w:rsidR="005D3ADE" w:rsidRPr="00F33ECB">
        <w:rPr>
          <w:rFonts w:ascii="Calibri" w:hAnsi="Calibri" w:cs="Calibri"/>
          <w:b/>
          <w:bCs/>
          <w:sz w:val="28"/>
          <w:szCs w:val="28"/>
        </w:rPr>
        <w:t xml:space="preserve"> miesięcy 2024 roku</w:t>
      </w:r>
    </w:p>
    <w:p w14:paraId="4885FBDF" w14:textId="12656205" w:rsidR="00E26CFC" w:rsidRDefault="00E243C2" w:rsidP="00C3352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F33ECB">
        <w:rPr>
          <w:rFonts w:ascii="Calibri" w:hAnsi="Calibri" w:cs="Calibri"/>
          <w:b/>
          <w:bCs/>
          <w:sz w:val="28"/>
          <w:szCs w:val="28"/>
        </w:rPr>
        <w:t xml:space="preserve">To wzrost o </w:t>
      </w:r>
      <w:r w:rsidR="0064375C">
        <w:rPr>
          <w:rFonts w:ascii="Calibri" w:hAnsi="Calibri" w:cs="Calibri"/>
          <w:b/>
          <w:bCs/>
          <w:sz w:val="28"/>
          <w:szCs w:val="28"/>
        </w:rPr>
        <w:t>10</w:t>
      </w:r>
      <w:r w:rsidRPr="00F33ECB">
        <w:rPr>
          <w:rFonts w:ascii="Calibri" w:hAnsi="Calibri" w:cs="Calibri"/>
          <w:b/>
          <w:bCs/>
          <w:sz w:val="28"/>
          <w:szCs w:val="28"/>
        </w:rPr>
        <w:t xml:space="preserve"> proc. w porównaniu z </w:t>
      </w:r>
      <w:r w:rsidR="0064375C">
        <w:rPr>
          <w:rFonts w:ascii="Calibri" w:hAnsi="Calibri" w:cs="Calibri"/>
          <w:b/>
          <w:bCs/>
          <w:sz w:val="28"/>
          <w:szCs w:val="28"/>
        </w:rPr>
        <w:t>podobnym okresem</w:t>
      </w:r>
      <w:r w:rsidRPr="00F33ECB">
        <w:rPr>
          <w:rFonts w:ascii="Calibri" w:hAnsi="Calibri" w:cs="Calibri"/>
          <w:b/>
          <w:bCs/>
          <w:sz w:val="28"/>
          <w:szCs w:val="28"/>
        </w:rPr>
        <w:t xml:space="preserve"> 2023 roku</w:t>
      </w:r>
    </w:p>
    <w:p w14:paraId="1A180E19" w14:textId="0C2F8098" w:rsidR="00567851" w:rsidRPr="00850B17" w:rsidRDefault="00567851" w:rsidP="00850B1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W III kwartale dynamika wzrostu rynku wyhamowała</w:t>
      </w:r>
      <w:r w:rsidR="00011BBC">
        <w:rPr>
          <w:rFonts w:ascii="Calibri" w:hAnsi="Calibri" w:cs="Calibri"/>
          <w:b/>
          <w:bCs/>
          <w:sz w:val="28"/>
          <w:szCs w:val="28"/>
        </w:rPr>
        <w:t>, prognozy na IV kwartał są optymistyczne</w:t>
      </w:r>
    </w:p>
    <w:p w14:paraId="376110AF" w14:textId="16216185" w:rsidR="00D463F2" w:rsidRDefault="006C3165" w:rsidP="00C3352F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</w:t>
      </w:r>
      <w:r w:rsidR="006E0E6C">
        <w:rPr>
          <w:rFonts w:cstheme="minorHAnsi"/>
          <w:sz w:val="20"/>
          <w:szCs w:val="20"/>
        </w:rPr>
        <w:t xml:space="preserve"> najnowszych danych Związku </w:t>
      </w:r>
      <w:r w:rsidR="00362E40">
        <w:rPr>
          <w:rFonts w:cstheme="minorHAnsi"/>
          <w:sz w:val="20"/>
          <w:szCs w:val="20"/>
        </w:rPr>
        <w:t>Polskiego Leasingu</w:t>
      </w:r>
      <w:r>
        <w:rPr>
          <w:rFonts w:cstheme="minorHAnsi"/>
          <w:sz w:val="20"/>
          <w:szCs w:val="20"/>
        </w:rPr>
        <w:t xml:space="preserve"> za trzy kwartały tego roku wynika, że branża </w:t>
      </w:r>
      <w:r w:rsidR="00761991">
        <w:rPr>
          <w:rFonts w:cstheme="minorHAnsi"/>
          <w:sz w:val="20"/>
          <w:szCs w:val="20"/>
        </w:rPr>
        <w:t>leasingowa</w:t>
      </w:r>
      <w:r>
        <w:rPr>
          <w:rFonts w:cstheme="minorHAnsi"/>
          <w:sz w:val="20"/>
          <w:szCs w:val="20"/>
        </w:rPr>
        <w:t xml:space="preserve"> udzieliła finansowania </w:t>
      </w:r>
      <w:r w:rsidR="008223F7" w:rsidRPr="008223F7">
        <w:rPr>
          <w:rFonts w:cstheme="minorHAnsi"/>
          <w:sz w:val="20"/>
          <w:szCs w:val="20"/>
        </w:rPr>
        <w:t xml:space="preserve">ruchomości i nieruchomości </w:t>
      </w:r>
      <w:r w:rsidR="00761991">
        <w:rPr>
          <w:rFonts w:cstheme="minorHAnsi"/>
          <w:sz w:val="20"/>
          <w:szCs w:val="20"/>
        </w:rPr>
        <w:t>na</w:t>
      </w:r>
      <w:r w:rsidR="008223F7" w:rsidRPr="008223F7">
        <w:rPr>
          <w:rFonts w:cstheme="minorHAnsi"/>
          <w:sz w:val="20"/>
          <w:szCs w:val="20"/>
        </w:rPr>
        <w:t xml:space="preserve"> </w:t>
      </w:r>
      <w:r w:rsidR="00761991">
        <w:rPr>
          <w:rFonts w:cstheme="minorHAnsi"/>
          <w:sz w:val="20"/>
          <w:szCs w:val="20"/>
        </w:rPr>
        <w:t>kwotę</w:t>
      </w:r>
      <w:r w:rsidR="008223F7" w:rsidRPr="008223F7">
        <w:rPr>
          <w:rFonts w:cstheme="minorHAnsi"/>
          <w:sz w:val="20"/>
          <w:szCs w:val="20"/>
        </w:rPr>
        <w:t xml:space="preserve"> </w:t>
      </w:r>
      <w:r w:rsidR="00D422DD">
        <w:rPr>
          <w:rFonts w:cstheme="minorHAnsi"/>
          <w:sz w:val="20"/>
          <w:szCs w:val="20"/>
        </w:rPr>
        <w:t xml:space="preserve">78,99 mld zł. To oznacza wzrost o </w:t>
      </w:r>
      <w:r w:rsidR="004918E7">
        <w:rPr>
          <w:rFonts w:cstheme="minorHAnsi"/>
          <w:sz w:val="20"/>
          <w:szCs w:val="20"/>
        </w:rPr>
        <w:t xml:space="preserve">10,5 proc. w porównaniu z </w:t>
      </w:r>
      <w:r w:rsidR="00011BBC">
        <w:rPr>
          <w:rFonts w:cstheme="minorHAnsi"/>
          <w:sz w:val="20"/>
          <w:szCs w:val="20"/>
        </w:rPr>
        <w:t>dziewięcioma</w:t>
      </w:r>
      <w:r w:rsidR="004918E7">
        <w:rPr>
          <w:rFonts w:cstheme="minorHAnsi"/>
          <w:sz w:val="20"/>
          <w:szCs w:val="20"/>
        </w:rPr>
        <w:t xml:space="preserve"> miesiącami 2023 roku</w:t>
      </w:r>
      <w:r w:rsidR="00C35268">
        <w:rPr>
          <w:rFonts w:cstheme="minorHAnsi"/>
          <w:sz w:val="20"/>
          <w:szCs w:val="20"/>
        </w:rPr>
        <w:t xml:space="preserve">. </w:t>
      </w:r>
      <w:r w:rsidR="006839D5">
        <w:rPr>
          <w:rFonts w:cstheme="minorHAnsi"/>
          <w:sz w:val="20"/>
          <w:szCs w:val="20"/>
        </w:rPr>
        <w:t>T</w:t>
      </w:r>
      <w:r w:rsidR="00D463F2" w:rsidRPr="00C97560">
        <w:rPr>
          <w:rFonts w:cstheme="minorHAnsi"/>
          <w:sz w:val="20"/>
          <w:szCs w:val="20"/>
        </w:rPr>
        <w:t xml:space="preserve">ransakcje leasingowe zdecydowanie </w:t>
      </w:r>
      <w:r w:rsidR="00CB76B2" w:rsidRPr="00C97560">
        <w:rPr>
          <w:rFonts w:cstheme="minorHAnsi"/>
          <w:sz w:val="20"/>
          <w:szCs w:val="20"/>
        </w:rPr>
        <w:t>dominują</w:t>
      </w:r>
      <w:r w:rsidR="00D463F2" w:rsidRPr="00C97560">
        <w:rPr>
          <w:rFonts w:cstheme="minorHAnsi"/>
          <w:sz w:val="20"/>
          <w:szCs w:val="20"/>
        </w:rPr>
        <w:t xml:space="preserve"> wśród zawieranych kontraktów</w:t>
      </w:r>
      <w:r w:rsidR="00227FD5">
        <w:rPr>
          <w:rFonts w:cstheme="minorHAnsi"/>
          <w:sz w:val="20"/>
          <w:szCs w:val="20"/>
        </w:rPr>
        <w:t xml:space="preserve"> przez firmy leasingowe</w:t>
      </w:r>
      <w:r w:rsidR="00D463F2" w:rsidRPr="00C97560">
        <w:rPr>
          <w:rFonts w:cstheme="minorHAnsi"/>
          <w:sz w:val="20"/>
          <w:szCs w:val="20"/>
        </w:rPr>
        <w:t xml:space="preserve">. Ich wartość </w:t>
      </w:r>
      <w:r w:rsidR="00FB4436" w:rsidRPr="00C97560">
        <w:rPr>
          <w:rFonts w:cstheme="minorHAnsi"/>
          <w:sz w:val="20"/>
          <w:szCs w:val="20"/>
        </w:rPr>
        <w:t>wyniosła</w:t>
      </w:r>
      <w:r w:rsidR="00D463F2" w:rsidRPr="00C97560">
        <w:rPr>
          <w:rFonts w:cstheme="minorHAnsi"/>
          <w:sz w:val="20"/>
          <w:szCs w:val="20"/>
        </w:rPr>
        <w:t xml:space="preserve"> </w:t>
      </w:r>
      <w:r w:rsidR="00D9166A">
        <w:rPr>
          <w:rFonts w:cstheme="minorHAnsi"/>
          <w:sz w:val="20"/>
          <w:szCs w:val="20"/>
        </w:rPr>
        <w:t>69,15 mld zł</w:t>
      </w:r>
      <w:r w:rsidR="00D463F2" w:rsidRPr="00C97560">
        <w:rPr>
          <w:rFonts w:cstheme="minorHAnsi"/>
          <w:sz w:val="20"/>
          <w:szCs w:val="20"/>
        </w:rPr>
        <w:t xml:space="preserve"> mld zł </w:t>
      </w:r>
      <w:r w:rsidR="00D463F2" w:rsidRPr="008223F7">
        <w:rPr>
          <w:rFonts w:cstheme="minorHAnsi"/>
          <w:sz w:val="20"/>
          <w:szCs w:val="20"/>
        </w:rPr>
        <w:t>(</w:t>
      </w:r>
      <w:r w:rsidR="006839D5">
        <w:rPr>
          <w:rFonts w:cstheme="minorHAnsi"/>
          <w:sz w:val="20"/>
          <w:szCs w:val="20"/>
        </w:rPr>
        <w:t>skok</w:t>
      </w:r>
      <w:r w:rsidR="006839D5" w:rsidRPr="008223F7">
        <w:rPr>
          <w:rFonts w:cstheme="minorHAnsi"/>
          <w:sz w:val="20"/>
          <w:szCs w:val="20"/>
        </w:rPr>
        <w:t xml:space="preserve"> </w:t>
      </w:r>
      <w:r w:rsidR="00D463F2" w:rsidRPr="008223F7">
        <w:rPr>
          <w:rFonts w:cstheme="minorHAnsi"/>
          <w:sz w:val="20"/>
          <w:szCs w:val="20"/>
        </w:rPr>
        <w:t xml:space="preserve">o </w:t>
      </w:r>
      <w:r w:rsidR="00D463F2" w:rsidRPr="00C97560">
        <w:rPr>
          <w:rFonts w:cstheme="minorHAnsi"/>
          <w:sz w:val="20"/>
          <w:szCs w:val="20"/>
        </w:rPr>
        <w:t>1</w:t>
      </w:r>
      <w:r w:rsidR="00D9166A">
        <w:rPr>
          <w:rFonts w:cstheme="minorHAnsi"/>
          <w:sz w:val="20"/>
          <w:szCs w:val="20"/>
        </w:rPr>
        <w:t>1,9</w:t>
      </w:r>
      <w:r w:rsidR="00D463F2" w:rsidRPr="008223F7">
        <w:rPr>
          <w:rFonts w:cstheme="minorHAnsi"/>
          <w:sz w:val="20"/>
          <w:szCs w:val="20"/>
        </w:rPr>
        <w:t xml:space="preserve"> proc.)</w:t>
      </w:r>
      <w:r w:rsidR="005B4CEC" w:rsidRPr="00C97560">
        <w:rPr>
          <w:rFonts w:cstheme="minorHAnsi"/>
          <w:sz w:val="20"/>
          <w:szCs w:val="20"/>
        </w:rPr>
        <w:t>, z k</w:t>
      </w:r>
      <w:r w:rsidR="00D463F2" w:rsidRPr="00C97560">
        <w:rPr>
          <w:rFonts w:cstheme="minorHAnsi"/>
          <w:sz w:val="20"/>
          <w:szCs w:val="20"/>
        </w:rPr>
        <w:t xml:space="preserve">olei </w:t>
      </w:r>
      <w:r w:rsidR="005B4CEC" w:rsidRPr="00C97560">
        <w:rPr>
          <w:rFonts w:cstheme="minorHAnsi"/>
          <w:sz w:val="20"/>
          <w:szCs w:val="20"/>
        </w:rPr>
        <w:t>pożyczek</w:t>
      </w:r>
      <w:r w:rsidR="00D463F2" w:rsidRPr="00C97560">
        <w:rPr>
          <w:rFonts w:cstheme="minorHAnsi"/>
          <w:sz w:val="20"/>
          <w:szCs w:val="20"/>
        </w:rPr>
        <w:t xml:space="preserve"> </w:t>
      </w:r>
      <w:r w:rsidR="00FB4436" w:rsidRPr="00C97560">
        <w:rPr>
          <w:rFonts w:cstheme="minorHAnsi"/>
          <w:sz w:val="20"/>
          <w:szCs w:val="20"/>
        </w:rPr>
        <w:t xml:space="preserve">leasingowych </w:t>
      </w:r>
      <w:r w:rsidR="00D9166A">
        <w:rPr>
          <w:rFonts w:cstheme="minorHAnsi"/>
          <w:sz w:val="20"/>
          <w:szCs w:val="20"/>
        </w:rPr>
        <w:t>–</w:t>
      </w:r>
      <w:r w:rsidR="00FB4436" w:rsidRPr="00C97560">
        <w:rPr>
          <w:rFonts w:cstheme="minorHAnsi"/>
          <w:sz w:val="20"/>
          <w:szCs w:val="20"/>
        </w:rPr>
        <w:t xml:space="preserve"> </w:t>
      </w:r>
      <w:r w:rsidR="00D9166A">
        <w:rPr>
          <w:rFonts w:cstheme="minorHAnsi"/>
          <w:sz w:val="20"/>
          <w:szCs w:val="20"/>
        </w:rPr>
        <w:t xml:space="preserve">9,84 </w:t>
      </w:r>
      <w:r w:rsidR="00D463F2" w:rsidRPr="008223F7">
        <w:rPr>
          <w:rFonts w:cstheme="minorHAnsi"/>
          <w:sz w:val="20"/>
          <w:szCs w:val="20"/>
        </w:rPr>
        <w:t>mld zł (</w:t>
      </w:r>
      <w:r w:rsidR="006839D5">
        <w:rPr>
          <w:rFonts w:cstheme="minorHAnsi"/>
          <w:sz w:val="20"/>
          <w:szCs w:val="20"/>
        </w:rPr>
        <w:t>wzrost</w:t>
      </w:r>
      <w:r w:rsidR="006839D5" w:rsidRPr="00C97560">
        <w:rPr>
          <w:rFonts w:cstheme="minorHAnsi"/>
          <w:sz w:val="20"/>
          <w:szCs w:val="20"/>
        </w:rPr>
        <w:t xml:space="preserve"> </w:t>
      </w:r>
      <w:r w:rsidR="00D463F2" w:rsidRPr="00C97560">
        <w:rPr>
          <w:rFonts w:cstheme="minorHAnsi"/>
          <w:sz w:val="20"/>
          <w:szCs w:val="20"/>
        </w:rPr>
        <w:t xml:space="preserve">o </w:t>
      </w:r>
      <w:r w:rsidR="00D9166A">
        <w:rPr>
          <w:rFonts w:cstheme="minorHAnsi"/>
          <w:sz w:val="20"/>
          <w:szCs w:val="20"/>
        </w:rPr>
        <w:t xml:space="preserve">1,2 </w:t>
      </w:r>
      <w:r w:rsidR="00D463F2" w:rsidRPr="008223F7">
        <w:rPr>
          <w:rFonts w:cstheme="minorHAnsi"/>
          <w:sz w:val="20"/>
          <w:szCs w:val="20"/>
        </w:rPr>
        <w:t>proc.)</w:t>
      </w:r>
      <w:r w:rsidR="00D463F2" w:rsidRPr="00C97560">
        <w:rPr>
          <w:rFonts w:cstheme="minorHAnsi"/>
          <w:sz w:val="20"/>
          <w:szCs w:val="20"/>
        </w:rPr>
        <w:t>.</w:t>
      </w:r>
    </w:p>
    <w:p w14:paraId="2BC860B4" w14:textId="2205797F" w:rsidR="00E23C6D" w:rsidRPr="001D410F" w:rsidRDefault="00DD289A" w:rsidP="00E23C6D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</w:t>
      </w:r>
      <w:r w:rsidR="00D44133">
        <w:rPr>
          <w:rFonts w:cstheme="minorHAnsi"/>
          <w:sz w:val="20"/>
          <w:szCs w:val="20"/>
        </w:rPr>
        <w:t xml:space="preserve"> ile w </w:t>
      </w:r>
      <w:r w:rsidR="00E0378E">
        <w:rPr>
          <w:rFonts w:cstheme="minorHAnsi"/>
          <w:sz w:val="20"/>
          <w:szCs w:val="20"/>
        </w:rPr>
        <w:t>pierwszym</w:t>
      </w:r>
      <w:r w:rsidR="00D44133">
        <w:rPr>
          <w:rFonts w:cstheme="minorHAnsi"/>
          <w:sz w:val="20"/>
          <w:szCs w:val="20"/>
        </w:rPr>
        <w:t xml:space="preserve"> i </w:t>
      </w:r>
      <w:r w:rsidR="00E0378E">
        <w:rPr>
          <w:rFonts w:cstheme="minorHAnsi"/>
          <w:sz w:val="20"/>
          <w:szCs w:val="20"/>
        </w:rPr>
        <w:t>drugim</w:t>
      </w:r>
      <w:r w:rsidR="00D44133">
        <w:rPr>
          <w:rFonts w:cstheme="minorHAnsi"/>
          <w:sz w:val="20"/>
          <w:szCs w:val="20"/>
        </w:rPr>
        <w:t xml:space="preserve"> kwartale spółki leasingowe zanotowały dwucyfrowy wzrost, tak w </w:t>
      </w:r>
      <w:r w:rsidR="00E0378E">
        <w:rPr>
          <w:rFonts w:cstheme="minorHAnsi"/>
          <w:sz w:val="20"/>
          <w:szCs w:val="20"/>
        </w:rPr>
        <w:t xml:space="preserve">trzecim </w:t>
      </w:r>
      <w:r w:rsidR="00D44133">
        <w:rPr>
          <w:rFonts w:cstheme="minorHAnsi"/>
          <w:sz w:val="20"/>
          <w:szCs w:val="20"/>
        </w:rPr>
        <w:t xml:space="preserve">kwartale jest jednocyfrowy i sięga </w:t>
      </w:r>
      <w:r w:rsidR="006B5150">
        <w:rPr>
          <w:rFonts w:cstheme="minorHAnsi"/>
          <w:sz w:val="20"/>
          <w:szCs w:val="20"/>
        </w:rPr>
        <w:t xml:space="preserve">4 proc. </w:t>
      </w:r>
      <w:r w:rsidR="003F41F4">
        <w:rPr>
          <w:rFonts w:cstheme="minorHAnsi"/>
          <w:sz w:val="20"/>
          <w:szCs w:val="20"/>
        </w:rPr>
        <w:t xml:space="preserve">Branża leasingowa odczuwa skutki trudnej </w:t>
      </w:r>
      <w:r w:rsidR="003F41F4" w:rsidRPr="004E16F0">
        <w:rPr>
          <w:rFonts w:cstheme="minorHAnsi"/>
          <w:sz w:val="20"/>
          <w:szCs w:val="20"/>
        </w:rPr>
        <w:t>sytuacji w branży transportowej. Od czterech</w:t>
      </w:r>
      <w:r w:rsidR="00E23C6D" w:rsidRPr="004E16F0">
        <w:rPr>
          <w:rFonts w:cstheme="minorHAnsi"/>
          <w:sz w:val="20"/>
          <w:szCs w:val="20"/>
        </w:rPr>
        <w:t xml:space="preserve"> kwartałów finansowanie pojazdów ciężkich jest na minusie. </w:t>
      </w:r>
      <w:r w:rsidR="00314C11" w:rsidRPr="004E16F0">
        <w:rPr>
          <w:rFonts w:cstheme="minorHAnsi"/>
          <w:sz w:val="20"/>
          <w:szCs w:val="20"/>
        </w:rPr>
        <w:t xml:space="preserve">Wartość finansowania </w:t>
      </w:r>
      <w:r w:rsidR="0026237F" w:rsidRPr="004E16F0">
        <w:rPr>
          <w:rFonts w:cstheme="minorHAnsi"/>
          <w:sz w:val="20"/>
          <w:szCs w:val="20"/>
        </w:rPr>
        <w:t>ciężkiego transportu</w:t>
      </w:r>
      <w:r w:rsidR="00314C11" w:rsidRPr="004E16F0">
        <w:rPr>
          <w:rFonts w:cstheme="minorHAnsi"/>
          <w:sz w:val="20"/>
          <w:szCs w:val="20"/>
        </w:rPr>
        <w:t xml:space="preserve"> spadła</w:t>
      </w:r>
      <w:r w:rsidR="002D0165">
        <w:rPr>
          <w:rFonts w:cstheme="minorHAnsi"/>
          <w:sz w:val="20"/>
          <w:szCs w:val="20"/>
        </w:rPr>
        <w:t xml:space="preserve"> </w:t>
      </w:r>
      <w:r w:rsidR="002543F4" w:rsidRPr="004E16F0">
        <w:rPr>
          <w:rFonts w:cstheme="minorHAnsi"/>
          <w:sz w:val="20"/>
          <w:szCs w:val="20"/>
        </w:rPr>
        <w:t>o ponad 15 proc.</w:t>
      </w:r>
      <w:r w:rsidR="00DF5C9A">
        <w:rPr>
          <w:rFonts w:cstheme="minorHAnsi"/>
          <w:sz w:val="20"/>
          <w:szCs w:val="20"/>
        </w:rPr>
        <w:t xml:space="preserve"> rok do roku</w:t>
      </w:r>
      <w:r w:rsidR="002543F4" w:rsidRPr="004E16F0">
        <w:rPr>
          <w:rFonts w:cstheme="minorHAnsi"/>
          <w:sz w:val="20"/>
          <w:szCs w:val="20"/>
        </w:rPr>
        <w:t xml:space="preserve">, </w:t>
      </w:r>
      <w:r w:rsidR="0026237F" w:rsidRPr="004E16F0">
        <w:rPr>
          <w:rFonts w:cstheme="minorHAnsi"/>
          <w:sz w:val="20"/>
          <w:szCs w:val="20"/>
        </w:rPr>
        <w:t xml:space="preserve">osiągając wartość </w:t>
      </w:r>
      <w:r w:rsidR="002543F4" w:rsidRPr="004E16F0">
        <w:rPr>
          <w:rFonts w:cstheme="minorHAnsi"/>
          <w:sz w:val="20"/>
          <w:szCs w:val="20"/>
        </w:rPr>
        <w:t xml:space="preserve">13,5 mld zł </w:t>
      </w:r>
      <w:r w:rsidR="00DF5C9A">
        <w:rPr>
          <w:rFonts w:cstheme="minorHAnsi"/>
          <w:sz w:val="20"/>
          <w:szCs w:val="20"/>
        </w:rPr>
        <w:t xml:space="preserve">po </w:t>
      </w:r>
      <w:r w:rsidR="002543F4" w:rsidRPr="004E16F0">
        <w:rPr>
          <w:rFonts w:cstheme="minorHAnsi"/>
          <w:sz w:val="20"/>
          <w:szCs w:val="20"/>
        </w:rPr>
        <w:t xml:space="preserve">dziewięciu miesiącach roku. </w:t>
      </w:r>
      <w:r w:rsidR="003B57CF">
        <w:rPr>
          <w:rFonts w:cstheme="minorHAnsi"/>
          <w:sz w:val="20"/>
          <w:szCs w:val="20"/>
        </w:rPr>
        <w:t>Leasingodawcy</w:t>
      </w:r>
      <w:r w:rsidR="00782696">
        <w:rPr>
          <w:rFonts w:cstheme="minorHAnsi"/>
          <w:sz w:val="20"/>
          <w:szCs w:val="20"/>
        </w:rPr>
        <w:t xml:space="preserve"> rosną </w:t>
      </w:r>
      <w:r w:rsidR="00675A05">
        <w:rPr>
          <w:rFonts w:cstheme="minorHAnsi"/>
          <w:sz w:val="20"/>
          <w:szCs w:val="20"/>
        </w:rPr>
        <w:t>dalej w segmencie pojazdów lekkich, które dominują w ich portfelach, a także w segmencie maszyn i urządzeń.</w:t>
      </w:r>
      <w:r w:rsidR="00444A13">
        <w:rPr>
          <w:rFonts w:cstheme="minorHAnsi"/>
          <w:sz w:val="20"/>
          <w:szCs w:val="20"/>
        </w:rPr>
        <w:t xml:space="preserve"> </w:t>
      </w:r>
      <w:r w:rsidR="00C40714" w:rsidRPr="001D410F">
        <w:rPr>
          <w:rFonts w:cstheme="minorHAnsi"/>
          <w:sz w:val="20"/>
          <w:szCs w:val="20"/>
        </w:rPr>
        <w:t>W tym ostatnim wyraźny wzrost widać w finansowaniu maszyn budowalnych (</w:t>
      </w:r>
      <w:r w:rsidR="00347AD3" w:rsidRPr="001D410F">
        <w:rPr>
          <w:rFonts w:cstheme="minorHAnsi"/>
          <w:sz w:val="20"/>
          <w:szCs w:val="20"/>
        </w:rPr>
        <w:t xml:space="preserve">wzrost </w:t>
      </w:r>
      <w:r w:rsidR="00C40714" w:rsidRPr="001D410F">
        <w:rPr>
          <w:rFonts w:cstheme="minorHAnsi"/>
          <w:sz w:val="20"/>
          <w:szCs w:val="20"/>
        </w:rPr>
        <w:t xml:space="preserve">o </w:t>
      </w:r>
      <w:r w:rsidR="00F610BC" w:rsidRPr="001D410F">
        <w:rPr>
          <w:rFonts w:cstheme="minorHAnsi"/>
          <w:sz w:val="20"/>
          <w:szCs w:val="20"/>
        </w:rPr>
        <w:t>27 proc.</w:t>
      </w:r>
      <w:r w:rsidR="00366B82" w:rsidRPr="001D410F">
        <w:rPr>
          <w:rFonts w:cstheme="minorHAnsi"/>
          <w:sz w:val="20"/>
          <w:szCs w:val="20"/>
        </w:rPr>
        <w:t>, do 3,9 mld zł</w:t>
      </w:r>
      <w:r w:rsidR="00F610BC" w:rsidRPr="001D410F">
        <w:rPr>
          <w:rFonts w:cstheme="minorHAnsi"/>
          <w:sz w:val="20"/>
          <w:szCs w:val="20"/>
        </w:rPr>
        <w:t>) oraz sprzętu medycznego (o 25 proc.</w:t>
      </w:r>
      <w:r w:rsidR="00366B82" w:rsidRPr="001D410F">
        <w:rPr>
          <w:rFonts w:cstheme="minorHAnsi"/>
          <w:sz w:val="20"/>
          <w:szCs w:val="20"/>
        </w:rPr>
        <w:t>, do 1,1 mld</w:t>
      </w:r>
      <w:r w:rsidR="00F610BC" w:rsidRPr="001D410F">
        <w:rPr>
          <w:rFonts w:cstheme="minorHAnsi"/>
          <w:sz w:val="20"/>
          <w:szCs w:val="20"/>
        </w:rPr>
        <w:t>)</w:t>
      </w:r>
      <w:r w:rsidR="00930306" w:rsidRPr="001D410F">
        <w:rPr>
          <w:rFonts w:cstheme="minorHAnsi"/>
          <w:sz w:val="20"/>
          <w:szCs w:val="20"/>
        </w:rPr>
        <w:t xml:space="preserve"> i gastron</w:t>
      </w:r>
      <w:r w:rsidR="0063083C" w:rsidRPr="001D410F">
        <w:rPr>
          <w:rFonts w:cstheme="minorHAnsi"/>
          <w:sz w:val="20"/>
          <w:szCs w:val="20"/>
        </w:rPr>
        <w:t>o</w:t>
      </w:r>
      <w:r w:rsidR="00930306" w:rsidRPr="001D410F">
        <w:rPr>
          <w:rFonts w:cstheme="minorHAnsi"/>
          <w:sz w:val="20"/>
          <w:szCs w:val="20"/>
        </w:rPr>
        <w:t>mi</w:t>
      </w:r>
      <w:r w:rsidR="0063083C" w:rsidRPr="001D410F">
        <w:rPr>
          <w:rFonts w:cstheme="minorHAnsi"/>
          <w:sz w:val="20"/>
          <w:szCs w:val="20"/>
        </w:rPr>
        <w:t>cznego</w:t>
      </w:r>
      <w:r w:rsidR="00930306" w:rsidRPr="001D410F">
        <w:rPr>
          <w:rFonts w:cstheme="minorHAnsi"/>
          <w:sz w:val="20"/>
          <w:szCs w:val="20"/>
        </w:rPr>
        <w:t xml:space="preserve"> (</w:t>
      </w:r>
      <w:r w:rsidR="00206169" w:rsidRPr="001D410F">
        <w:rPr>
          <w:rFonts w:cstheme="minorHAnsi"/>
          <w:sz w:val="20"/>
          <w:szCs w:val="20"/>
        </w:rPr>
        <w:t>o</w:t>
      </w:r>
      <w:r w:rsidR="00930306" w:rsidRPr="001D410F">
        <w:rPr>
          <w:rFonts w:cstheme="minorHAnsi"/>
          <w:sz w:val="20"/>
          <w:szCs w:val="20"/>
        </w:rPr>
        <w:t xml:space="preserve"> 22 pr</w:t>
      </w:r>
      <w:r w:rsidR="006A63BC" w:rsidRPr="001D410F">
        <w:rPr>
          <w:rFonts w:cstheme="minorHAnsi"/>
          <w:sz w:val="20"/>
          <w:szCs w:val="20"/>
        </w:rPr>
        <w:t>o</w:t>
      </w:r>
      <w:r w:rsidR="00930306" w:rsidRPr="001D410F">
        <w:rPr>
          <w:rFonts w:cstheme="minorHAnsi"/>
          <w:sz w:val="20"/>
          <w:szCs w:val="20"/>
        </w:rPr>
        <w:t>c.</w:t>
      </w:r>
      <w:r w:rsidR="006A63BC" w:rsidRPr="001D410F">
        <w:rPr>
          <w:rFonts w:cstheme="minorHAnsi"/>
          <w:sz w:val="20"/>
          <w:szCs w:val="20"/>
        </w:rPr>
        <w:t>, do 177 mln zł</w:t>
      </w:r>
      <w:r w:rsidR="00930306" w:rsidRPr="001D410F">
        <w:rPr>
          <w:rFonts w:cstheme="minorHAnsi"/>
          <w:sz w:val="20"/>
          <w:szCs w:val="20"/>
        </w:rPr>
        <w:t>).</w:t>
      </w:r>
      <w:r w:rsidR="0063083C" w:rsidRPr="001D410F">
        <w:rPr>
          <w:rFonts w:cstheme="minorHAnsi"/>
          <w:sz w:val="20"/>
          <w:szCs w:val="20"/>
        </w:rPr>
        <w:t xml:space="preserve"> W segmencie maszyn i urządzeń największą część stanowią maszyny rolnicze – 4,6 mld zł, które odnotowały lekki</w:t>
      </w:r>
      <w:r w:rsidR="005A27FC" w:rsidRPr="001D410F">
        <w:rPr>
          <w:rFonts w:cstheme="minorHAnsi"/>
          <w:sz w:val="20"/>
          <w:szCs w:val="20"/>
        </w:rPr>
        <w:t>,</w:t>
      </w:r>
      <w:r w:rsidR="0063083C" w:rsidRPr="001D410F">
        <w:rPr>
          <w:rFonts w:cstheme="minorHAnsi"/>
          <w:sz w:val="20"/>
          <w:szCs w:val="20"/>
        </w:rPr>
        <w:t xml:space="preserve"> 1-proc. spadek</w:t>
      </w:r>
      <w:r w:rsidR="0007712B" w:rsidRPr="001D410F">
        <w:rPr>
          <w:rFonts w:cstheme="minorHAnsi"/>
          <w:sz w:val="20"/>
          <w:szCs w:val="20"/>
        </w:rPr>
        <w:t xml:space="preserve">. </w:t>
      </w:r>
      <w:r w:rsidR="004F2C9F" w:rsidRPr="001D410F">
        <w:rPr>
          <w:rFonts w:cstheme="minorHAnsi"/>
          <w:sz w:val="20"/>
          <w:szCs w:val="20"/>
        </w:rPr>
        <w:t xml:space="preserve">Wpływ na to miało zamieszanie spowodowane wejściem w życie na początku roku ustawy o kredycie konsumenckim oraz ustawy o konsumenckiej pożyczce lombardowej, na podstawie których rolnicy zaczęli być traktowani jak konsumenci, co ograniczyło im dostęp do finansowania udzielanego przez firmy leasingowe. </w:t>
      </w:r>
      <w:r w:rsidR="00B6686C" w:rsidRPr="001D410F">
        <w:rPr>
          <w:rFonts w:cstheme="minorHAnsi"/>
          <w:sz w:val="20"/>
          <w:szCs w:val="20"/>
        </w:rPr>
        <w:t>W</w:t>
      </w:r>
      <w:r w:rsidR="004F2C9F" w:rsidRPr="001D410F">
        <w:rPr>
          <w:rFonts w:cstheme="minorHAnsi"/>
          <w:sz w:val="20"/>
          <w:szCs w:val="20"/>
        </w:rPr>
        <w:t xml:space="preserve"> kwietniu weszła w życie nowelizacja, która uchyliła zapis niekorzystany dla rolników. </w:t>
      </w:r>
    </w:p>
    <w:p w14:paraId="7AA56291" w14:textId="76FF038C" w:rsidR="00A9519A" w:rsidRPr="00A51D74" w:rsidRDefault="009A3C92" w:rsidP="00A9519A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1D410F">
        <w:rPr>
          <w:rFonts w:cstheme="minorHAnsi"/>
          <w:sz w:val="20"/>
          <w:szCs w:val="20"/>
        </w:rPr>
        <w:t xml:space="preserve">Jak wygląda finansowanie w </w:t>
      </w:r>
      <w:r w:rsidR="00A9519A" w:rsidRPr="001D410F">
        <w:rPr>
          <w:rFonts w:cstheme="minorHAnsi"/>
          <w:sz w:val="20"/>
          <w:szCs w:val="20"/>
        </w:rPr>
        <w:t>podziale na aktywa:</w:t>
      </w:r>
    </w:p>
    <w:p w14:paraId="35C33D20" w14:textId="13BDD4C9" w:rsidR="00A9519A" w:rsidRPr="00A51D74" w:rsidRDefault="00A9519A" w:rsidP="00A9519A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A51D74">
        <w:rPr>
          <w:rFonts w:cstheme="minorHAnsi"/>
          <w:b/>
          <w:bCs/>
          <w:sz w:val="20"/>
          <w:szCs w:val="20"/>
        </w:rPr>
        <w:t xml:space="preserve">Pojazdy </w:t>
      </w:r>
      <w:r w:rsidRPr="00A51D74">
        <w:rPr>
          <w:rFonts w:cstheme="minorHAnsi"/>
          <w:sz w:val="20"/>
          <w:szCs w:val="20"/>
        </w:rPr>
        <w:t xml:space="preserve">– </w:t>
      </w:r>
      <w:r w:rsidR="00501436" w:rsidRPr="00A51D74">
        <w:rPr>
          <w:rFonts w:cstheme="minorHAnsi"/>
          <w:sz w:val="20"/>
          <w:szCs w:val="20"/>
        </w:rPr>
        <w:t>56</w:t>
      </w:r>
      <w:r w:rsidR="00A86834" w:rsidRPr="00A51D74">
        <w:rPr>
          <w:rFonts w:cstheme="minorHAnsi"/>
          <w:sz w:val="20"/>
          <w:szCs w:val="20"/>
        </w:rPr>
        <w:t>,9</w:t>
      </w:r>
      <w:r w:rsidRPr="00A51D74">
        <w:rPr>
          <w:rFonts w:cstheme="minorHAnsi"/>
          <w:sz w:val="20"/>
          <w:szCs w:val="20"/>
        </w:rPr>
        <w:t xml:space="preserve"> mld zł (wzrost o 1</w:t>
      </w:r>
      <w:r w:rsidR="00FA69CD" w:rsidRPr="00A51D74">
        <w:rPr>
          <w:rFonts w:cstheme="minorHAnsi"/>
          <w:sz w:val="20"/>
          <w:szCs w:val="20"/>
        </w:rPr>
        <w:t>3</w:t>
      </w:r>
      <w:r w:rsidRPr="00A51D74">
        <w:rPr>
          <w:rFonts w:cstheme="minorHAnsi"/>
          <w:sz w:val="20"/>
          <w:szCs w:val="20"/>
        </w:rPr>
        <w:t xml:space="preserve"> proc.)</w:t>
      </w:r>
    </w:p>
    <w:p w14:paraId="1E0CD68F" w14:textId="298D628B" w:rsidR="00A9519A" w:rsidRPr="00A51D74" w:rsidRDefault="00A9519A" w:rsidP="00A9519A">
      <w:pPr>
        <w:numPr>
          <w:ilvl w:val="0"/>
          <w:numId w:val="32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A51D74">
        <w:rPr>
          <w:rFonts w:cstheme="minorHAnsi"/>
          <w:sz w:val="20"/>
          <w:szCs w:val="20"/>
        </w:rPr>
        <w:t xml:space="preserve">w tym pojazdy lekkie – </w:t>
      </w:r>
      <w:r w:rsidR="00FA69CD" w:rsidRPr="00A51D74">
        <w:rPr>
          <w:rFonts w:cstheme="minorHAnsi"/>
          <w:sz w:val="20"/>
          <w:szCs w:val="20"/>
        </w:rPr>
        <w:t>42,7</w:t>
      </w:r>
      <w:r w:rsidRPr="00A51D74">
        <w:rPr>
          <w:rFonts w:cstheme="minorHAnsi"/>
          <w:sz w:val="20"/>
          <w:szCs w:val="20"/>
        </w:rPr>
        <w:t xml:space="preserve"> mld zł (wzrost o </w:t>
      </w:r>
      <w:r w:rsidR="00FA69CD" w:rsidRPr="00A51D74">
        <w:rPr>
          <w:rFonts w:cstheme="minorHAnsi"/>
          <w:sz w:val="20"/>
          <w:szCs w:val="20"/>
        </w:rPr>
        <w:t>26</w:t>
      </w:r>
      <w:r w:rsidRPr="00A51D74">
        <w:rPr>
          <w:rFonts w:cstheme="minorHAnsi"/>
          <w:sz w:val="20"/>
          <w:szCs w:val="20"/>
        </w:rPr>
        <w:t xml:space="preserve"> proc.)</w:t>
      </w:r>
    </w:p>
    <w:p w14:paraId="6D8FEEEF" w14:textId="092D8792" w:rsidR="00A9519A" w:rsidRPr="00A51D74" w:rsidRDefault="00A9519A" w:rsidP="00A9519A">
      <w:pPr>
        <w:numPr>
          <w:ilvl w:val="0"/>
          <w:numId w:val="32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A51D74">
        <w:rPr>
          <w:rFonts w:cstheme="minorHAnsi"/>
          <w:sz w:val="20"/>
          <w:szCs w:val="20"/>
        </w:rPr>
        <w:t xml:space="preserve">w tym pojazdy ciężkie – </w:t>
      </w:r>
      <w:r w:rsidR="00FA69CD" w:rsidRPr="00A51D74">
        <w:rPr>
          <w:rFonts w:cstheme="minorHAnsi"/>
          <w:sz w:val="20"/>
          <w:szCs w:val="20"/>
        </w:rPr>
        <w:t xml:space="preserve">13,5 </w:t>
      </w:r>
      <w:r w:rsidRPr="00A51D74">
        <w:rPr>
          <w:rFonts w:cstheme="minorHAnsi"/>
          <w:sz w:val="20"/>
          <w:szCs w:val="20"/>
        </w:rPr>
        <w:t>mld zł (spadek o 1</w:t>
      </w:r>
      <w:r w:rsidR="00FA69CD" w:rsidRPr="00A51D74">
        <w:rPr>
          <w:rFonts w:cstheme="minorHAnsi"/>
          <w:sz w:val="20"/>
          <w:szCs w:val="20"/>
        </w:rPr>
        <w:t>5</w:t>
      </w:r>
      <w:r w:rsidRPr="00A51D74">
        <w:rPr>
          <w:rFonts w:cstheme="minorHAnsi"/>
          <w:sz w:val="20"/>
          <w:szCs w:val="20"/>
        </w:rPr>
        <w:t xml:space="preserve"> proc.)</w:t>
      </w:r>
    </w:p>
    <w:p w14:paraId="45CE2F80" w14:textId="171FB4C6" w:rsidR="00A9519A" w:rsidRPr="00A51D74" w:rsidRDefault="00A9519A" w:rsidP="00A9519A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A51D74">
        <w:rPr>
          <w:rFonts w:cstheme="minorHAnsi"/>
          <w:b/>
          <w:bCs/>
          <w:sz w:val="20"/>
          <w:szCs w:val="20"/>
        </w:rPr>
        <w:t>Maszyny i urządzenia</w:t>
      </w:r>
      <w:r w:rsidRPr="00A51D74">
        <w:rPr>
          <w:rFonts w:cstheme="minorHAnsi"/>
          <w:sz w:val="20"/>
          <w:szCs w:val="20"/>
        </w:rPr>
        <w:t xml:space="preserve"> – 1</w:t>
      </w:r>
      <w:r w:rsidR="00FA69CD" w:rsidRPr="00A51D74">
        <w:rPr>
          <w:rFonts w:cstheme="minorHAnsi"/>
          <w:sz w:val="20"/>
          <w:szCs w:val="20"/>
        </w:rPr>
        <w:t>9,2</w:t>
      </w:r>
      <w:r w:rsidRPr="00A51D74">
        <w:rPr>
          <w:rFonts w:cstheme="minorHAnsi"/>
          <w:sz w:val="20"/>
          <w:szCs w:val="20"/>
        </w:rPr>
        <w:t xml:space="preserve"> mld zł (wzrost o </w:t>
      </w:r>
      <w:r w:rsidR="00FA69CD" w:rsidRPr="00A51D74">
        <w:rPr>
          <w:rFonts w:cstheme="minorHAnsi"/>
          <w:sz w:val="20"/>
          <w:szCs w:val="20"/>
        </w:rPr>
        <w:t>6</w:t>
      </w:r>
      <w:r w:rsidRPr="00A51D74">
        <w:rPr>
          <w:rFonts w:cstheme="minorHAnsi"/>
          <w:sz w:val="20"/>
          <w:szCs w:val="20"/>
        </w:rPr>
        <w:t xml:space="preserve"> proc.)</w:t>
      </w:r>
    </w:p>
    <w:p w14:paraId="120111E7" w14:textId="44E43FDD" w:rsidR="00A9519A" w:rsidRPr="00A51D74" w:rsidRDefault="00A9519A" w:rsidP="00A9519A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A51D74">
        <w:rPr>
          <w:rFonts w:cstheme="minorHAnsi"/>
          <w:b/>
          <w:bCs/>
          <w:sz w:val="20"/>
          <w:szCs w:val="20"/>
        </w:rPr>
        <w:t>Pozostałe ruchomości</w:t>
      </w:r>
      <w:r w:rsidRPr="00A51D74">
        <w:rPr>
          <w:rFonts w:cstheme="minorHAnsi"/>
          <w:sz w:val="20"/>
          <w:szCs w:val="20"/>
        </w:rPr>
        <w:t xml:space="preserve"> – </w:t>
      </w:r>
      <w:r w:rsidR="00156A9F" w:rsidRPr="00A51D74">
        <w:rPr>
          <w:rFonts w:cstheme="minorHAnsi"/>
          <w:sz w:val="20"/>
          <w:szCs w:val="20"/>
        </w:rPr>
        <w:t>2,</w:t>
      </w:r>
      <w:r w:rsidR="00A97C0D" w:rsidRPr="00A51D74">
        <w:rPr>
          <w:rFonts w:cstheme="minorHAnsi"/>
          <w:sz w:val="20"/>
          <w:szCs w:val="20"/>
        </w:rPr>
        <w:t>4</w:t>
      </w:r>
      <w:r w:rsidRPr="00A51D74">
        <w:rPr>
          <w:rFonts w:cstheme="minorHAnsi"/>
          <w:sz w:val="20"/>
          <w:szCs w:val="20"/>
        </w:rPr>
        <w:t xml:space="preserve"> mld zł (</w:t>
      </w:r>
      <w:r w:rsidR="00156A9F" w:rsidRPr="00A51D74">
        <w:rPr>
          <w:rFonts w:cstheme="minorHAnsi"/>
          <w:sz w:val="20"/>
          <w:szCs w:val="20"/>
        </w:rPr>
        <w:t>spadek</w:t>
      </w:r>
      <w:r w:rsidRPr="00A51D74">
        <w:rPr>
          <w:rFonts w:cstheme="minorHAnsi"/>
          <w:sz w:val="20"/>
          <w:szCs w:val="20"/>
        </w:rPr>
        <w:t xml:space="preserve"> o </w:t>
      </w:r>
      <w:r w:rsidR="00A51D74" w:rsidRPr="00A51D74">
        <w:rPr>
          <w:rFonts w:cstheme="minorHAnsi"/>
          <w:sz w:val="20"/>
          <w:szCs w:val="20"/>
        </w:rPr>
        <w:t>0,7</w:t>
      </w:r>
      <w:r w:rsidRPr="00A51D74">
        <w:rPr>
          <w:rFonts w:cstheme="minorHAnsi"/>
          <w:sz w:val="20"/>
          <w:szCs w:val="20"/>
        </w:rPr>
        <w:t xml:space="preserve"> proc.)</w:t>
      </w:r>
    </w:p>
    <w:p w14:paraId="4E187A92" w14:textId="6B27DA7C" w:rsidR="00A9519A" w:rsidRPr="00A51D74" w:rsidRDefault="00A9519A" w:rsidP="00A9519A">
      <w:pPr>
        <w:pStyle w:val="Akapitzlist"/>
        <w:numPr>
          <w:ilvl w:val="0"/>
          <w:numId w:val="31"/>
        </w:numPr>
        <w:spacing w:before="240" w:line="276" w:lineRule="auto"/>
        <w:jc w:val="both"/>
        <w:rPr>
          <w:rFonts w:cstheme="minorHAnsi"/>
          <w:sz w:val="20"/>
          <w:szCs w:val="20"/>
        </w:rPr>
      </w:pPr>
      <w:r w:rsidRPr="00A51D74">
        <w:rPr>
          <w:rFonts w:cstheme="minorHAnsi"/>
          <w:b/>
          <w:bCs/>
          <w:sz w:val="20"/>
          <w:szCs w:val="20"/>
        </w:rPr>
        <w:lastRenderedPageBreak/>
        <w:t>Nieruchomości</w:t>
      </w:r>
      <w:r w:rsidRPr="00A51D74">
        <w:rPr>
          <w:rFonts w:cstheme="minorHAnsi"/>
          <w:sz w:val="20"/>
          <w:szCs w:val="20"/>
        </w:rPr>
        <w:t xml:space="preserve"> – 0,</w:t>
      </w:r>
      <w:r w:rsidR="00A51D74" w:rsidRPr="00A51D74">
        <w:rPr>
          <w:rFonts w:cstheme="minorHAnsi"/>
          <w:sz w:val="20"/>
          <w:szCs w:val="20"/>
        </w:rPr>
        <w:t>44</w:t>
      </w:r>
      <w:r w:rsidRPr="00A51D74">
        <w:rPr>
          <w:rFonts w:cstheme="minorHAnsi"/>
          <w:sz w:val="20"/>
          <w:szCs w:val="20"/>
        </w:rPr>
        <w:t xml:space="preserve"> mld zł (</w:t>
      </w:r>
      <w:r w:rsidR="00A51D74" w:rsidRPr="00A51D74">
        <w:rPr>
          <w:rFonts w:cstheme="minorHAnsi"/>
          <w:sz w:val="20"/>
          <w:szCs w:val="20"/>
        </w:rPr>
        <w:t>spadek</w:t>
      </w:r>
      <w:r w:rsidRPr="00A51D74">
        <w:rPr>
          <w:rFonts w:cstheme="minorHAnsi"/>
          <w:sz w:val="20"/>
          <w:szCs w:val="20"/>
        </w:rPr>
        <w:t xml:space="preserve"> o </w:t>
      </w:r>
      <w:r w:rsidR="00A51D74" w:rsidRPr="00A51D74">
        <w:rPr>
          <w:rFonts w:cstheme="minorHAnsi"/>
          <w:sz w:val="20"/>
          <w:szCs w:val="20"/>
        </w:rPr>
        <w:t>20</w:t>
      </w:r>
      <w:r w:rsidRPr="00A51D74">
        <w:rPr>
          <w:rFonts w:cstheme="minorHAnsi"/>
          <w:sz w:val="20"/>
          <w:szCs w:val="20"/>
        </w:rPr>
        <w:t xml:space="preserve"> proc.)</w:t>
      </w:r>
    </w:p>
    <w:p w14:paraId="7685AB72" w14:textId="766E327C" w:rsidR="00577A49" w:rsidRDefault="00F33870" w:rsidP="003B57CF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 s</w:t>
      </w:r>
      <w:r w:rsidR="008223F7" w:rsidRPr="00A51D74">
        <w:rPr>
          <w:rFonts w:cstheme="minorHAnsi"/>
          <w:sz w:val="20"/>
          <w:szCs w:val="20"/>
        </w:rPr>
        <w:t>truktur</w:t>
      </w:r>
      <w:r>
        <w:rPr>
          <w:rFonts w:cstheme="minorHAnsi"/>
          <w:sz w:val="20"/>
          <w:szCs w:val="20"/>
        </w:rPr>
        <w:t>ze</w:t>
      </w:r>
      <w:r w:rsidR="008223F7" w:rsidRPr="00A51D74">
        <w:rPr>
          <w:rFonts w:cstheme="minorHAnsi"/>
          <w:sz w:val="20"/>
          <w:szCs w:val="20"/>
        </w:rPr>
        <w:t xml:space="preserve"> finansowania </w:t>
      </w:r>
      <w:r w:rsidR="00A316CE" w:rsidRPr="00A51D74">
        <w:rPr>
          <w:rFonts w:cstheme="minorHAnsi"/>
          <w:sz w:val="20"/>
          <w:szCs w:val="20"/>
        </w:rPr>
        <w:t xml:space="preserve">aktywów przez firmy </w:t>
      </w:r>
      <w:r w:rsidR="00282D16" w:rsidRPr="00A51D74">
        <w:rPr>
          <w:rFonts w:cstheme="minorHAnsi"/>
          <w:sz w:val="20"/>
          <w:szCs w:val="20"/>
        </w:rPr>
        <w:t>leasingowe</w:t>
      </w:r>
      <w:r>
        <w:rPr>
          <w:rFonts w:cstheme="minorHAnsi"/>
          <w:sz w:val="20"/>
          <w:szCs w:val="20"/>
        </w:rPr>
        <w:t>, n</w:t>
      </w:r>
      <w:r w:rsidR="00817878" w:rsidRPr="00A51D74">
        <w:rPr>
          <w:rFonts w:cstheme="minorHAnsi"/>
          <w:sz w:val="20"/>
          <w:szCs w:val="20"/>
        </w:rPr>
        <w:t>ajwiększą część stanowią p</w:t>
      </w:r>
      <w:r w:rsidR="008223F7" w:rsidRPr="00A51D74">
        <w:rPr>
          <w:rFonts w:cstheme="minorHAnsi"/>
          <w:sz w:val="20"/>
          <w:szCs w:val="20"/>
        </w:rPr>
        <w:t xml:space="preserve">ojazdy </w:t>
      </w:r>
      <w:r w:rsidR="007D68E3" w:rsidRPr="00A51D74">
        <w:rPr>
          <w:rFonts w:cstheme="minorHAnsi"/>
          <w:sz w:val="20"/>
          <w:szCs w:val="20"/>
        </w:rPr>
        <w:t>–</w:t>
      </w:r>
      <w:r w:rsidR="00817878" w:rsidRPr="00A51D74">
        <w:rPr>
          <w:rFonts w:cstheme="minorHAnsi"/>
          <w:sz w:val="20"/>
          <w:szCs w:val="20"/>
        </w:rPr>
        <w:t xml:space="preserve"> </w:t>
      </w:r>
      <w:r w:rsidR="008223F7" w:rsidRPr="00A51D74">
        <w:rPr>
          <w:rFonts w:cstheme="minorHAnsi"/>
          <w:sz w:val="20"/>
          <w:szCs w:val="20"/>
        </w:rPr>
        <w:t>7</w:t>
      </w:r>
      <w:r w:rsidR="007D68E3" w:rsidRPr="00A51D74">
        <w:rPr>
          <w:rFonts w:cstheme="minorHAnsi"/>
          <w:sz w:val="20"/>
          <w:szCs w:val="20"/>
        </w:rPr>
        <w:t>2,5</w:t>
      </w:r>
      <w:r w:rsidR="00026D69" w:rsidRPr="00A51D74">
        <w:rPr>
          <w:rFonts w:cstheme="minorHAnsi"/>
          <w:sz w:val="20"/>
          <w:szCs w:val="20"/>
        </w:rPr>
        <w:t xml:space="preserve"> </w:t>
      </w:r>
      <w:r w:rsidR="008223F7" w:rsidRPr="00A51D74">
        <w:rPr>
          <w:rFonts w:cstheme="minorHAnsi"/>
          <w:sz w:val="20"/>
          <w:szCs w:val="20"/>
        </w:rPr>
        <w:t>proc.</w:t>
      </w:r>
      <w:r w:rsidR="00817878" w:rsidRPr="00A51D74">
        <w:rPr>
          <w:rFonts w:cstheme="minorHAnsi"/>
          <w:sz w:val="20"/>
          <w:szCs w:val="20"/>
        </w:rPr>
        <w:t>, a następnie</w:t>
      </w:r>
      <w:r w:rsidR="008223F7" w:rsidRPr="00A51D74">
        <w:rPr>
          <w:rFonts w:cstheme="minorHAnsi"/>
          <w:sz w:val="20"/>
          <w:szCs w:val="20"/>
        </w:rPr>
        <w:t xml:space="preserve"> maszyny i inne urządzenia </w:t>
      </w:r>
      <w:r w:rsidR="007D68E3" w:rsidRPr="00A51D74">
        <w:rPr>
          <w:rFonts w:cstheme="minorHAnsi"/>
          <w:sz w:val="20"/>
          <w:szCs w:val="20"/>
        </w:rPr>
        <w:t>–</w:t>
      </w:r>
      <w:r w:rsidR="00817878" w:rsidRPr="00A51D74">
        <w:rPr>
          <w:rFonts w:cstheme="minorHAnsi"/>
          <w:sz w:val="20"/>
          <w:szCs w:val="20"/>
        </w:rPr>
        <w:t xml:space="preserve"> </w:t>
      </w:r>
      <w:r w:rsidR="007D68E3" w:rsidRPr="00A51D74">
        <w:rPr>
          <w:rFonts w:cstheme="minorHAnsi"/>
          <w:sz w:val="20"/>
          <w:szCs w:val="20"/>
        </w:rPr>
        <w:t>24,</w:t>
      </w:r>
      <w:r w:rsidR="00177DCB" w:rsidRPr="00A51D74">
        <w:rPr>
          <w:rFonts w:cstheme="minorHAnsi"/>
          <w:sz w:val="20"/>
          <w:szCs w:val="20"/>
        </w:rPr>
        <w:t>5</w:t>
      </w:r>
      <w:r w:rsidR="008223F7" w:rsidRPr="00A51D74">
        <w:rPr>
          <w:rFonts w:cstheme="minorHAnsi"/>
          <w:sz w:val="20"/>
          <w:szCs w:val="20"/>
        </w:rPr>
        <w:t xml:space="preserve"> proc.</w:t>
      </w:r>
      <w:r w:rsidR="00A316CE" w:rsidRPr="00A51D74">
        <w:rPr>
          <w:rFonts w:cstheme="minorHAnsi"/>
          <w:sz w:val="20"/>
          <w:szCs w:val="20"/>
        </w:rPr>
        <w:t xml:space="preserve">, inne transakcje razem z nieruchomościami </w:t>
      </w:r>
      <w:r w:rsidR="00D84231" w:rsidRPr="00A51D74">
        <w:rPr>
          <w:rFonts w:cstheme="minorHAnsi"/>
          <w:sz w:val="20"/>
          <w:szCs w:val="20"/>
        </w:rPr>
        <w:t xml:space="preserve">to </w:t>
      </w:r>
      <w:r w:rsidR="00177DCB" w:rsidRPr="00A51D74">
        <w:rPr>
          <w:rFonts w:cstheme="minorHAnsi"/>
          <w:sz w:val="20"/>
          <w:szCs w:val="20"/>
        </w:rPr>
        <w:t>3</w:t>
      </w:r>
      <w:r w:rsidR="00A316CE" w:rsidRPr="00A51D74">
        <w:rPr>
          <w:rFonts w:cstheme="minorHAnsi"/>
          <w:sz w:val="20"/>
          <w:szCs w:val="20"/>
        </w:rPr>
        <w:t xml:space="preserve"> proc.</w:t>
      </w:r>
      <w:r w:rsidR="00D84231" w:rsidRPr="00A51D74">
        <w:rPr>
          <w:rFonts w:cstheme="minorHAnsi"/>
          <w:sz w:val="20"/>
          <w:szCs w:val="20"/>
        </w:rPr>
        <w:t xml:space="preserve"> w tej strukturze.</w:t>
      </w:r>
    </w:p>
    <w:p w14:paraId="4E62D8B5" w14:textId="46943466" w:rsidR="00261C59" w:rsidRDefault="00261C59" w:rsidP="00577A49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14:ligatures w14:val="none"/>
        </w:rPr>
        <w:drawing>
          <wp:inline distT="0" distB="0" distL="0" distR="0" wp14:anchorId="3EAB076B" wp14:editId="1CF16F95">
            <wp:extent cx="5760720" cy="3552190"/>
            <wp:effectExtent l="0" t="0" r="0" b="0"/>
            <wp:docPr id="417866542" name="Obraz 1" descr="Obraz zawierający tekst, zrzut ekranu, Czcionka, krąg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866542" name="Obraz 1" descr="Obraz zawierający tekst, zrzut ekranu, Czcionka, krąg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13B29" w14:textId="77777777" w:rsidR="00261C59" w:rsidRPr="00C97560" w:rsidRDefault="00261C59" w:rsidP="00577A49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3591429C" w14:textId="43B88B59" w:rsidR="002E6FF7" w:rsidRDefault="002E6FF7" w:rsidP="000E50E6">
      <w:pPr>
        <w:pStyle w:val="Tekstpodstawowy"/>
        <w:spacing w:after="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Związek Polskiego Leasingu co kwartał prezentuje podsumowanie wyników branży leasingowej. Dane pochodzą ze sprawozdań firm członkowskich ZPL oraz organizacji współpracujących, dzięki temu łącznie z doszacowaniem raporty Związku obejmują 100 proc. polskiego rynku. </w:t>
      </w:r>
    </w:p>
    <w:p w14:paraId="1C3F8424" w14:textId="77777777" w:rsidR="001D410F" w:rsidRDefault="001D410F" w:rsidP="00DF5C9A">
      <w:pPr>
        <w:pStyle w:val="Tekstpodstawowy"/>
        <w:pBdr>
          <w:bottom w:val="single" w:sz="4" w:space="1" w:color="auto"/>
        </w:pBdr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01DEDCA2" w14:textId="77777777" w:rsidR="00011BBC" w:rsidRDefault="001D410F" w:rsidP="000E50E6">
      <w:pPr>
        <w:pStyle w:val="Tekstpodstawowy"/>
        <w:spacing w:after="0" w:line="276" w:lineRule="auto"/>
        <w:jc w:val="both"/>
        <w:rPr>
          <w:rFonts w:cstheme="minorHAnsi"/>
          <w:sz w:val="20"/>
          <w:szCs w:val="20"/>
        </w:rPr>
      </w:pPr>
      <w:r w:rsidRPr="00011BBC">
        <w:rPr>
          <w:rFonts w:cstheme="minorHAnsi"/>
          <w:sz w:val="20"/>
          <w:szCs w:val="20"/>
        </w:rPr>
        <w:t>Komentarz</w:t>
      </w:r>
      <w:r w:rsidR="00011BBC">
        <w:rPr>
          <w:rFonts w:cstheme="minorHAnsi"/>
          <w:sz w:val="20"/>
          <w:szCs w:val="20"/>
        </w:rPr>
        <w:t xml:space="preserve"> do wyników</w:t>
      </w:r>
    </w:p>
    <w:p w14:paraId="48EDFCEB" w14:textId="7A2CFF51" w:rsidR="001D410F" w:rsidRDefault="00DD289A" w:rsidP="000E50E6">
      <w:pPr>
        <w:pStyle w:val="Tekstpodstawowy"/>
        <w:spacing w:after="0" w:line="276" w:lineRule="auto"/>
        <w:jc w:val="both"/>
        <w:rPr>
          <w:rFonts w:cstheme="minorHAnsi"/>
          <w:sz w:val="20"/>
          <w:szCs w:val="20"/>
        </w:rPr>
      </w:pPr>
      <w:r w:rsidRPr="00DD289A">
        <w:rPr>
          <w:rFonts w:cstheme="minorHAnsi"/>
          <w:b/>
          <w:bCs/>
          <w:sz w:val="20"/>
          <w:szCs w:val="20"/>
        </w:rPr>
        <w:t>Marcin Nieplowicz, głów</w:t>
      </w:r>
      <w:r w:rsidR="00011BBC">
        <w:rPr>
          <w:rFonts w:cstheme="minorHAnsi"/>
          <w:b/>
          <w:bCs/>
          <w:sz w:val="20"/>
          <w:szCs w:val="20"/>
        </w:rPr>
        <w:t xml:space="preserve">ny </w:t>
      </w:r>
      <w:r w:rsidRPr="00DD289A">
        <w:rPr>
          <w:rFonts w:cstheme="minorHAnsi"/>
          <w:b/>
          <w:bCs/>
          <w:sz w:val="20"/>
          <w:szCs w:val="20"/>
        </w:rPr>
        <w:t>ekonomist</w:t>
      </w:r>
      <w:r w:rsidR="00011BBC">
        <w:rPr>
          <w:rFonts w:cstheme="minorHAnsi"/>
          <w:b/>
          <w:bCs/>
          <w:sz w:val="20"/>
          <w:szCs w:val="20"/>
        </w:rPr>
        <w:t>a</w:t>
      </w:r>
      <w:r w:rsidRPr="00DD289A">
        <w:rPr>
          <w:rFonts w:cstheme="minorHAnsi"/>
          <w:b/>
          <w:bCs/>
          <w:sz w:val="20"/>
          <w:szCs w:val="20"/>
        </w:rPr>
        <w:t xml:space="preserve"> EFL</w:t>
      </w:r>
      <w:r w:rsidR="00011BBC">
        <w:rPr>
          <w:rFonts w:cstheme="minorHAnsi"/>
          <w:b/>
          <w:bCs/>
          <w:sz w:val="20"/>
          <w:szCs w:val="20"/>
        </w:rPr>
        <w:t xml:space="preserve"> i </w:t>
      </w:r>
      <w:r w:rsidRPr="00DD289A">
        <w:rPr>
          <w:rFonts w:cstheme="minorHAnsi"/>
          <w:b/>
          <w:bCs/>
          <w:sz w:val="20"/>
          <w:szCs w:val="20"/>
        </w:rPr>
        <w:t>Związku Polskiego Leasingu</w:t>
      </w:r>
    </w:p>
    <w:p w14:paraId="4CF65408" w14:textId="6D63FBA2" w:rsidR="001D410F" w:rsidRPr="002C58F7" w:rsidRDefault="001D410F" w:rsidP="001D410F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C58F7">
        <w:rPr>
          <w:rFonts w:cstheme="minorHAnsi"/>
          <w:sz w:val="20"/>
          <w:szCs w:val="20"/>
        </w:rPr>
        <w:t>Po mocnym I półroczu 2024 z dynamiką 14,0</w:t>
      </w:r>
      <w:r w:rsidR="00DF5C9A">
        <w:rPr>
          <w:rFonts w:cstheme="minorHAnsi"/>
          <w:sz w:val="20"/>
          <w:szCs w:val="20"/>
        </w:rPr>
        <w:t xml:space="preserve"> proc.</w:t>
      </w:r>
      <w:r w:rsidRPr="002C58F7">
        <w:rPr>
          <w:rFonts w:cstheme="minorHAnsi"/>
          <w:sz w:val="20"/>
          <w:szCs w:val="20"/>
        </w:rPr>
        <w:t xml:space="preserve"> </w:t>
      </w:r>
      <w:r w:rsidR="00DF5C9A">
        <w:rPr>
          <w:rFonts w:cstheme="minorHAnsi"/>
          <w:sz w:val="20"/>
          <w:szCs w:val="20"/>
        </w:rPr>
        <w:t>rok do roku</w:t>
      </w:r>
      <w:r w:rsidRPr="002C58F7">
        <w:rPr>
          <w:rFonts w:cstheme="minorHAnsi"/>
          <w:sz w:val="20"/>
          <w:szCs w:val="20"/>
        </w:rPr>
        <w:t xml:space="preserve">, w samym </w:t>
      </w:r>
      <w:r w:rsidR="00DF5C9A">
        <w:rPr>
          <w:rFonts w:cstheme="minorHAnsi"/>
          <w:sz w:val="20"/>
          <w:szCs w:val="20"/>
        </w:rPr>
        <w:t>trzecim</w:t>
      </w:r>
      <w:r w:rsidRPr="002C58F7">
        <w:rPr>
          <w:rFonts w:cstheme="minorHAnsi"/>
          <w:sz w:val="20"/>
          <w:szCs w:val="20"/>
        </w:rPr>
        <w:t xml:space="preserve"> kwartale tempo wzrostu rynku leasingu </w:t>
      </w:r>
      <w:r w:rsidR="00026286">
        <w:rPr>
          <w:rFonts w:cstheme="minorHAnsi"/>
          <w:sz w:val="20"/>
          <w:szCs w:val="20"/>
        </w:rPr>
        <w:t xml:space="preserve">ruchomości </w:t>
      </w:r>
      <w:r w:rsidRPr="002C58F7">
        <w:rPr>
          <w:rFonts w:cstheme="minorHAnsi"/>
          <w:sz w:val="20"/>
          <w:szCs w:val="20"/>
        </w:rPr>
        <w:t>wyhamowało do 4,4</w:t>
      </w:r>
      <w:r w:rsidR="00DF5C9A">
        <w:rPr>
          <w:rFonts w:cstheme="minorHAnsi"/>
          <w:sz w:val="20"/>
          <w:szCs w:val="20"/>
        </w:rPr>
        <w:t xml:space="preserve"> proc.</w:t>
      </w:r>
      <w:r w:rsidRPr="002C58F7">
        <w:rPr>
          <w:rFonts w:cstheme="minorHAnsi"/>
          <w:sz w:val="20"/>
          <w:szCs w:val="20"/>
        </w:rPr>
        <w:t xml:space="preserve"> </w:t>
      </w:r>
      <w:r w:rsidR="00DF5C9A">
        <w:rPr>
          <w:rFonts w:cstheme="minorHAnsi"/>
          <w:sz w:val="20"/>
          <w:szCs w:val="20"/>
        </w:rPr>
        <w:t>rok do roku</w:t>
      </w:r>
      <w:r w:rsidRPr="002C58F7">
        <w:rPr>
          <w:rFonts w:cstheme="minorHAnsi"/>
          <w:sz w:val="20"/>
          <w:szCs w:val="20"/>
        </w:rPr>
        <w:t xml:space="preserve">. Wyhamowanie aktywności inwestycyjnej polskich firm było więc istotne, ale w naszej ocenie będzie ograniczone do samego </w:t>
      </w:r>
      <w:r w:rsidR="00DF5C9A">
        <w:rPr>
          <w:rFonts w:cstheme="minorHAnsi"/>
          <w:sz w:val="20"/>
          <w:szCs w:val="20"/>
        </w:rPr>
        <w:t>trzeciego</w:t>
      </w:r>
      <w:r w:rsidRPr="002C58F7">
        <w:rPr>
          <w:rFonts w:cstheme="minorHAnsi"/>
          <w:sz w:val="20"/>
          <w:szCs w:val="20"/>
        </w:rPr>
        <w:t xml:space="preserve"> kwartału. Wynikało ono z dwóch głównych czynników. </w:t>
      </w:r>
    </w:p>
    <w:p w14:paraId="7B4C777C" w14:textId="4D6C3AAA" w:rsidR="001D410F" w:rsidRPr="002C58F7" w:rsidRDefault="001D410F" w:rsidP="001D410F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C58F7">
        <w:rPr>
          <w:rFonts w:cstheme="minorHAnsi"/>
          <w:sz w:val="20"/>
          <w:szCs w:val="20"/>
        </w:rPr>
        <w:t>Po pierwsze, niższa już była dynamika finansowania pojazdów lekkich: 15,3</w:t>
      </w:r>
      <w:r w:rsidR="00DF5C9A">
        <w:rPr>
          <w:rFonts w:cstheme="minorHAnsi"/>
          <w:sz w:val="20"/>
          <w:szCs w:val="20"/>
        </w:rPr>
        <w:t xml:space="preserve"> proc.</w:t>
      </w:r>
      <w:r w:rsidRPr="002C58F7">
        <w:rPr>
          <w:rFonts w:cstheme="minorHAnsi"/>
          <w:sz w:val="20"/>
          <w:szCs w:val="20"/>
        </w:rPr>
        <w:t xml:space="preserve"> r/r w </w:t>
      </w:r>
      <w:r w:rsidR="00DF5C9A">
        <w:rPr>
          <w:rFonts w:cstheme="minorHAnsi"/>
          <w:sz w:val="20"/>
          <w:szCs w:val="20"/>
        </w:rPr>
        <w:t>trzecim</w:t>
      </w:r>
      <w:r w:rsidRPr="002C58F7">
        <w:rPr>
          <w:rFonts w:cstheme="minorHAnsi"/>
          <w:sz w:val="20"/>
          <w:szCs w:val="20"/>
        </w:rPr>
        <w:t xml:space="preserve"> kw</w:t>
      </w:r>
      <w:r w:rsidR="00B6131C">
        <w:rPr>
          <w:rFonts w:cstheme="minorHAnsi"/>
          <w:sz w:val="20"/>
          <w:szCs w:val="20"/>
        </w:rPr>
        <w:t>artale</w:t>
      </w:r>
      <w:r w:rsidRPr="002C58F7">
        <w:rPr>
          <w:rFonts w:cstheme="minorHAnsi"/>
          <w:sz w:val="20"/>
          <w:szCs w:val="20"/>
        </w:rPr>
        <w:t>, po bardzo wysokich odczytach za poprzednie cztery kwartały, z 31,6</w:t>
      </w:r>
      <w:r w:rsidR="00B6131C">
        <w:rPr>
          <w:rFonts w:cstheme="minorHAnsi"/>
          <w:sz w:val="20"/>
          <w:szCs w:val="20"/>
        </w:rPr>
        <w:t xml:space="preserve"> proc.</w:t>
      </w:r>
      <w:r w:rsidRPr="002C58F7">
        <w:rPr>
          <w:rFonts w:cstheme="minorHAnsi"/>
          <w:sz w:val="20"/>
          <w:szCs w:val="20"/>
        </w:rPr>
        <w:t xml:space="preserve"> r/r za I półrocze 2024. Tak wysokie dynamiki finansowania OSD były nie do utrzymania w dłuższym terminie, tym bardziej że wyższą podaż nowych aut </w:t>
      </w:r>
      <w:r w:rsidRPr="002C58F7">
        <w:rPr>
          <w:rFonts w:cstheme="minorHAnsi"/>
          <w:sz w:val="20"/>
          <w:szCs w:val="20"/>
        </w:rPr>
        <w:lastRenderedPageBreak/>
        <w:t xml:space="preserve">notujemy już od początku 2023 roku. W </w:t>
      </w:r>
      <w:r w:rsidR="00B6131C">
        <w:rPr>
          <w:rFonts w:cstheme="minorHAnsi"/>
          <w:sz w:val="20"/>
          <w:szCs w:val="20"/>
        </w:rPr>
        <w:t>czwartym</w:t>
      </w:r>
      <w:r w:rsidRPr="002C58F7">
        <w:rPr>
          <w:rFonts w:cstheme="minorHAnsi"/>
          <w:sz w:val="20"/>
          <w:szCs w:val="20"/>
        </w:rPr>
        <w:t xml:space="preserve"> kwartale </w:t>
      </w:r>
      <w:r w:rsidR="00B6131C">
        <w:rPr>
          <w:rFonts w:cstheme="minorHAnsi"/>
          <w:sz w:val="20"/>
          <w:szCs w:val="20"/>
        </w:rPr>
        <w:t>2024 roku</w:t>
      </w:r>
      <w:r w:rsidRPr="002C58F7">
        <w:rPr>
          <w:rFonts w:cstheme="minorHAnsi"/>
          <w:sz w:val="20"/>
          <w:szCs w:val="20"/>
        </w:rPr>
        <w:t xml:space="preserve"> sektor pojazdów lekkich powinien jednak przyspieszyć za sprawą rosnącej konsumpcji prywatnej oraz wdrażanych od 1</w:t>
      </w:r>
      <w:r w:rsidR="0008148A">
        <w:rPr>
          <w:rFonts w:cstheme="minorHAnsi"/>
          <w:sz w:val="20"/>
          <w:szCs w:val="20"/>
        </w:rPr>
        <w:t xml:space="preserve"> </w:t>
      </w:r>
      <w:r w:rsidRPr="002C58F7">
        <w:rPr>
          <w:rFonts w:cstheme="minorHAnsi"/>
          <w:sz w:val="20"/>
          <w:szCs w:val="20"/>
        </w:rPr>
        <w:t>stycznia 2025</w:t>
      </w:r>
      <w:r w:rsidR="0008148A">
        <w:rPr>
          <w:rFonts w:cstheme="minorHAnsi"/>
          <w:sz w:val="20"/>
          <w:szCs w:val="20"/>
        </w:rPr>
        <w:t xml:space="preserve">  roku</w:t>
      </w:r>
      <w:r w:rsidRPr="002C58F7">
        <w:rPr>
          <w:rFonts w:cstheme="minorHAnsi"/>
          <w:sz w:val="20"/>
          <w:szCs w:val="20"/>
        </w:rPr>
        <w:t xml:space="preserve"> regulacji CAFE. Znacznie zaostrzone normy emisji CO2 powinny napędzić sprzedaż nowych aut osobowych w końcówce tego roku.</w:t>
      </w:r>
    </w:p>
    <w:p w14:paraId="3F90D1C0" w14:textId="7D2F7D96" w:rsidR="001D410F" w:rsidRPr="002C58F7" w:rsidRDefault="001D410F" w:rsidP="001D410F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C58F7">
        <w:rPr>
          <w:rFonts w:cstheme="minorHAnsi"/>
          <w:sz w:val="20"/>
          <w:szCs w:val="20"/>
        </w:rPr>
        <w:t>Po drugie widzimy, że cały rynek leasingu w dużej mierze wyhamował przez finansowanie pojazdów ciężkich, gdzie dynamika wyhamowała -25</w:t>
      </w:r>
      <w:r w:rsidR="0008148A">
        <w:rPr>
          <w:rFonts w:cstheme="minorHAnsi"/>
          <w:sz w:val="20"/>
          <w:szCs w:val="20"/>
        </w:rPr>
        <w:t>,8 proc.</w:t>
      </w:r>
      <w:r w:rsidRPr="002C58F7">
        <w:rPr>
          <w:rFonts w:cstheme="minorHAnsi"/>
          <w:sz w:val="20"/>
          <w:szCs w:val="20"/>
        </w:rPr>
        <w:t xml:space="preserve"> </w:t>
      </w:r>
      <w:r w:rsidR="0008148A">
        <w:rPr>
          <w:rFonts w:cstheme="minorHAnsi"/>
          <w:sz w:val="20"/>
          <w:szCs w:val="20"/>
        </w:rPr>
        <w:t>rok do roku</w:t>
      </w:r>
      <w:r w:rsidRPr="002C58F7">
        <w:rPr>
          <w:rFonts w:cstheme="minorHAnsi"/>
          <w:sz w:val="20"/>
          <w:szCs w:val="20"/>
        </w:rPr>
        <w:t xml:space="preserve"> w </w:t>
      </w:r>
      <w:r w:rsidR="0008148A">
        <w:rPr>
          <w:rFonts w:cstheme="minorHAnsi"/>
          <w:sz w:val="20"/>
          <w:szCs w:val="20"/>
        </w:rPr>
        <w:t>trzecim</w:t>
      </w:r>
      <w:r w:rsidRPr="002C58F7">
        <w:rPr>
          <w:rFonts w:cstheme="minorHAnsi"/>
          <w:sz w:val="20"/>
          <w:szCs w:val="20"/>
        </w:rPr>
        <w:t xml:space="preserve"> k</w:t>
      </w:r>
      <w:r w:rsidR="00E97ED5">
        <w:rPr>
          <w:rFonts w:cstheme="minorHAnsi"/>
          <w:sz w:val="20"/>
          <w:szCs w:val="20"/>
        </w:rPr>
        <w:t>wartale</w:t>
      </w:r>
      <w:r w:rsidRPr="002C58F7">
        <w:rPr>
          <w:rFonts w:cstheme="minorHAnsi"/>
          <w:sz w:val="20"/>
          <w:szCs w:val="20"/>
        </w:rPr>
        <w:t>, po już spadkowym I półroczu z -10,1</w:t>
      </w:r>
      <w:r w:rsidR="00E97ED5">
        <w:rPr>
          <w:rFonts w:cstheme="minorHAnsi"/>
          <w:sz w:val="20"/>
          <w:szCs w:val="20"/>
        </w:rPr>
        <w:t xml:space="preserve"> proc.</w:t>
      </w:r>
      <w:r w:rsidRPr="002C58F7">
        <w:rPr>
          <w:rFonts w:cstheme="minorHAnsi"/>
          <w:sz w:val="20"/>
          <w:szCs w:val="20"/>
        </w:rPr>
        <w:t xml:space="preserve"> r</w:t>
      </w:r>
      <w:r w:rsidR="00E97ED5">
        <w:rPr>
          <w:rFonts w:cstheme="minorHAnsi"/>
          <w:sz w:val="20"/>
          <w:szCs w:val="20"/>
        </w:rPr>
        <w:t>ok do roku</w:t>
      </w:r>
      <w:r w:rsidRPr="002C58F7">
        <w:rPr>
          <w:rFonts w:cstheme="minorHAnsi"/>
          <w:sz w:val="20"/>
          <w:szCs w:val="20"/>
        </w:rPr>
        <w:t xml:space="preserve">. I było to głównie pokłosiem recesji w przemyśle strefy euro, co przełożyło się na spadki naszego eksportu, a w konsekwencji na niższy popyt na usługi frachtu, ich ceny, a w końcu i sytuację finansową polskich firm transportowych. W takiej sytuacji firmy te ograniczały swoje inwestycje w rozwój taboru pojazdów. Wygląda jednak na to, że sytuacja w europejskim przemyśle powinna być już wyraźnie lepsza w </w:t>
      </w:r>
      <w:r w:rsidR="00E97ED5">
        <w:rPr>
          <w:rFonts w:cstheme="minorHAnsi"/>
          <w:sz w:val="20"/>
          <w:szCs w:val="20"/>
        </w:rPr>
        <w:t>czwartym</w:t>
      </w:r>
      <w:r w:rsidRPr="002C58F7">
        <w:rPr>
          <w:rFonts w:cstheme="minorHAnsi"/>
          <w:sz w:val="20"/>
          <w:szCs w:val="20"/>
        </w:rPr>
        <w:t xml:space="preserve"> kwartale tego roku. Dane za wrzesień pokazały nieznaczny wzrost produkcji przemysłowej strefy euro w ujęciu rocznym, po wielu miesiącach głębokich spadków. Odbiła też wyraźnie we wrześniu sprzedaż detaliczna towarów w Niemczech, a to ostrożna postawa niemieckich konsumentów była jedną z głównych przyczyn słabości przemysłu Eurolandu. Pomaga też EBC, systematycznie obniżając stopy procentowej. Stwarza to wszystko warunki do trwałego odbicia produkcji przemysłowej w strefie euro w końcówce tego roku, na co pozytywnie zareagują polskie firmy transportowe. Widzimy spore szanse na dodatnią dynamikę finansowania pojazdów ciężkich na rynku leasingu w </w:t>
      </w:r>
      <w:r w:rsidR="00567851">
        <w:rPr>
          <w:rFonts w:cstheme="minorHAnsi"/>
          <w:sz w:val="20"/>
          <w:szCs w:val="20"/>
        </w:rPr>
        <w:t>czwartym</w:t>
      </w:r>
      <w:r w:rsidRPr="002C58F7">
        <w:rPr>
          <w:rFonts w:cstheme="minorHAnsi"/>
          <w:sz w:val="20"/>
          <w:szCs w:val="20"/>
        </w:rPr>
        <w:t xml:space="preserve"> kwartale 2024.</w:t>
      </w:r>
    </w:p>
    <w:p w14:paraId="05C5A9DF" w14:textId="77777777" w:rsidR="003E2F6B" w:rsidRDefault="003E2F6B" w:rsidP="000E50E6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5B790147" w14:textId="77777777" w:rsidR="004966F3" w:rsidRPr="00B10084" w:rsidRDefault="004966F3" w:rsidP="00C3352F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C32F05C" w14:textId="08928847" w:rsidR="004966F3" w:rsidRPr="00B10084" w:rsidRDefault="004966F3" w:rsidP="00C3352F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31 firm leasingowych oraz Polski Związek Wynajmu i Leasingu Pojazdów. ZPL prowadzi działania wizerunkowe i edukacyjne na rzecz propagowania leasingu jako narzędzia wspierającego rozwój przedsiębiorczości. Do zadań ZPL należy monitorowanie, opiniowanie</w:t>
      </w:r>
      <w:r w:rsidR="00C062BD"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W 2024 roku ZPL obchodzi 30-lecie istnienia. W tym czasie firmy leasingowe przeznaczyły ponad 1 bln zł na inwestycje działających w Polsce przedsiębiorstw. </w:t>
      </w:r>
    </w:p>
    <w:p w14:paraId="593BE505" w14:textId="77777777" w:rsidR="004966F3" w:rsidRPr="00B10084" w:rsidRDefault="004966F3" w:rsidP="00C3352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9CDC45C" w14:textId="77777777" w:rsidR="004966F3" w:rsidRPr="00B10084" w:rsidRDefault="004966F3" w:rsidP="00C3352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9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B10084" w:rsidRDefault="00EE2D10" w:rsidP="00C3352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B10084" w:rsidRDefault="00EE2D10" w:rsidP="00C3352F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B10084" w:rsidRDefault="00EE2D10" w:rsidP="00C3352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C97560" w:rsidRDefault="00EE2D10" w:rsidP="00C3352F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1F189B7B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0E11725D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E5D017F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proofErr w:type="spellStart"/>
      <w:r w:rsidRPr="00C97560">
        <w:rPr>
          <w:rFonts w:cstheme="minorHAnsi"/>
          <w:sz w:val="20"/>
          <w:szCs w:val="20"/>
          <w:lang w:val="de-DE"/>
        </w:rPr>
        <w:t>e-mail</w:t>
      </w:r>
      <w:proofErr w:type="spellEnd"/>
      <w:r w:rsidRPr="00C97560">
        <w:rPr>
          <w:rFonts w:cstheme="minorHAnsi"/>
          <w:sz w:val="20"/>
          <w:szCs w:val="20"/>
          <w:lang w:val="de-DE"/>
        </w:rPr>
        <w:t xml:space="preserve">: katarzyna.ostrowska@leasing.org.pl </w:t>
      </w:r>
    </w:p>
    <w:p w14:paraId="610F4950" w14:textId="71620CCE" w:rsidR="00EE2D10" w:rsidRPr="00C97560" w:rsidRDefault="00E26E0F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</w:t>
      </w:r>
      <w:r w:rsidR="00EE2D10" w:rsidRPr="00C97560">
        <w:rPr>
          <w:rFonts w:cstheme="minorHAnsi"/>
          <w:sz w:val="20"/>
          <w:szCs w:val="20"/>
        </w:rPr>
        <w:t>: (+48) 697 770 498</w:t>
      </w:r>
    </w:p>
    <w:p w14:paraId="227C7CA6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1CC6A614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2E5BD1BF" w14:textId="22C22FC1" w:rsidR="00106FA6" w:rsidRPr="00B10084" w:rsidRDefault="00EE2D10" w:rsidP="00C3352F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 w:rsidP="00C3352F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4"/>
      <w:footerReference w:type="default" r:id="rId15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8E577" w14:textId="77777777" w:rsidR="001A0D4F" w:rsidRDefault="001A0D4F">
      <w:r>
        <w:separator/>
      </w:r>
    </w:p>
  </w:endnote>
  <w:endnote w:type="continuationSeparator" w:id="0">
    <w:p w14:paraId="00DA3D7E" w14:textId="77777777" w:rsidR="001A0D4F" w:rsidRDefault="001A0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683ED" w14:textId="77777777" w:rsidR="001A0D4F" w:rsidRDefault="001A0D4F">
      <w:r>
        <w:separator/>
      </w:r>
    </w:p>
  </w:footnote>
  <w:footnote w:type="continuationSeparator" w:id="0">
    <w:p w14:paraId="10EF8085" w14:textId="77777777" w:rsidR="001A0D4F" w:rsidRDefault="001A0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2983D54"/>
    <w:multiLevelType w:val="multilevel"/>
    <w:tmpl w:val="258C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425DFA"/>
    <w:multiLevelType w:val="multilevel"/>
    <w:tmpl w:val="2498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794363"/>
    <w:multiLevelType w:val="hybridMultilevel"/>
    <w:tmpl w:val="D374876C"/>
    <w:lvl w:ilvl="0" w:tplc="E548A53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C6664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44A61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32A1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F600D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20CEC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A864E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7E9B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6C8AA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63E85"/>
    <w:multiLevelType w:val="hybridMultilevel"/>
    <w:tmpl w:val="588454F0"/>
    <w:lvl w:ilvl="0" w:tplc="08E6C9B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7A4D5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688E8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7C853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583C2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32C53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36CF1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7AD3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C82B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47452"/>
    <w:multiLevelType w:val="multilevel"/>
    <w:tmpl w:val="A170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F979A0"/>
    <w:multiLevelType w:val="multilevel"/>
    <w:tmpl w:val="62E4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A7708E"/>
    <w:multiLevelType w:val="hybridMultilevel"/>
    <w:tmpl w:val="91F04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1B2E610A"/>
    <w:multiLevelType w:val="multilevel"/>
    <w:tmpl w:val="171C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BA6FA7"/>
    <w:multiLevelType w:val="hybridMultilevel"/>
    <w:tmpl w:val="3D126624"/>
    <w:lvl w:ilvl="0" w:tplc="D3F4F6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A4818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6207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92920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E725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E443D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8834A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66C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06522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C5195D"/>
    <w:multiLevelType w:val="hybridMultilevel"/>
    <w:tmpl w:val="976A5A36"/>
    <w:lvl w:ilvl="0" w:tplc="4E742F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F45F7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BA15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B4AAB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CC11E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F65D7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6169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20BA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82EE6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155AA4"/>
    <w:multiLevelType w:val="hybridMultilevel"/>
    <w:tmpl w:val="26D87974"/>
    <w:lvl w:ilvl="0" w:tplc="E214C38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28DA3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20A4A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0E9E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72381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44802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EEC0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06DBA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C2274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771162"/>
    <w:multiLevelType w:val="multilevel"/>
    <w:tmpl w:val="FFD8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F40F66"/>
    <w:multiLevelType w:val="multilevel"/>
    <w:tmpl w:val="EE48F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C27D15"/>
    <w:multiLevelType w:val="hybridMultilevel"/>
    <w:tmpl w:val="A31607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800EE2"/>
    <w:multiLevelType w:val="multilevel"/>
    <w:tmpl w:val="5746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B130387"/>
    <w:multiLevelType w:val="multilevel"/>
    <w:tmpl w:val="1D62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34638D"/>
    <w:multiLevelType w:val="multilevel"/>
    <w:tmpl w:val="CF1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018194">
    <w:abstractNumId w:val="5"/>
  </w:num>
  <w:num w:numId="2" w16cid:durableId="1906643073">
    <w:abstractNumId w:val="22"/>
  </w:num>
  <w:num w:numId="3" w16cid:durableId="1260723768">
    <w:abstractNumId w:val="27"/>
  </w:num>
  <w:num w:numId="4" w16cid:durableId="1369141755">
    <w:abstractNumId w:val="0"/>
  </w:num>
  <w:num w:numId="5" w16cid:durableId="1237783068">
    <w:abstractNumId w:val="28"/>
  </w:num>
  <w:num w:numId="6" w16cid:durableId="189615255">
    <w:abstractNumId w:val="19"/>
  </w:num>
  <w:num w:numId="7" w16cid:durableId="447898359">
    <w:abstractNumId w:val="21"/>
  </w:num>
  <w:num w:numId="8" w16cid:durableId="1525945635">
    <w:abstractNumId w:val="3"/>
  </w:num>
  <w:num w:numId="9" w16cid:durableId="685449669">
    <w:abstractNumId w:val="18"/>
  </w:num>
  <w:num w:numId="10" w16cid:durableId="12939727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89485446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29713787">
    <w:abstractNumId w:val="12"/>
  </w:num>
  <w:num w:numId="13" w16cid:durableId="981929987">
    <w:abstractNumId w:val="17"/>
  </w:num>
  <w:num w:numId="14" w16cid:durableId="2077588601">
    <w:abstractNumId w:val="10"/>
  </w:num>
  <w:num w:numId="15" w16cid:durableId="1746151115">
    <w:abstractNumId w:val="13"/>
  </w:num>
  <w:num w:numId="16" w16cid:durableId="919829544">
    <w:abstractNumId w:val="9"/>
  </w:num>
  <w:num w:numId="17" w16cid:durableId="687559034">
    <w:abstractNumId w:val="4"/>
  </w:num>
  <w:num w:numId="18" w16cid:durableId="728192116">
    <w:abstractNumId w:val="23"/>
  </w:num>
  <w:num w:numId="19" w16cid:durableId="616720676">
    <w:abstractNumId w:val="6"/>
  </w:num>
  <w:num w:numId="20" w16cid:durableId="11804650">
    <w:abstractNumId w:val="26"/>
  </w:num>
  <w:num w:numId="21" w16cid:durableId="21443090">
    <w:abstractNumId w:val="31"/>
  </w:num>
  <w:num w:numId="22" w16cid:durableId="2094544921">
    <w:abstractNumId w:val="24"/>
  </w:num>
  <w:num w:numId="23" w16cid:durableId="1176770912">
    <w:abstractNumId w:val="16"/>
  </w:num>
  <w:num w:numId="24" w16cid:durableId="1671326805">
    <w:abstractNumId w:val="7"/>
  </w:num>
  <w:num w:numId="25" w16cid:durableId="1669556898">
    <w:abstractNumId w:val="8"/>
  </w:num>
  <w:num w:numId="26" w16cid:durableId="668097445">
    <w:abstractNumId w:val="15"/>
  </w:num>
  <w:num w:numId="27" w16cid:durableId="368997252">
    <w:abstractNumId w:val="11"/>
  </w:num>
  <w:num w:numId="28" w16cid:durableId="1119494635">
    <w:abstractNumId w:val="14"/>
  </w:num>
  <w:num w:numId="29" w16cid:durableId="1047682716">
    <w:abstractNumId w:val="25"/>
  </w:num>
  <w:num w:numId="30" w16cid:durableId="988360317">
    <w:abstractNumId w:val="30"/>
  </w:num>
  <w:num w:numId="31" w16cid:durableId="64644634">
    <w:abstractNumId w:val="20"/>
  </w:num>
  <w:num w:numId="32" w16cid:durableId="202790700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0335D"/>
    <w:rsid w:val="00003542"/>
    <w:rsid w:val="0000562F"/>
    <w:rsid w:val="0001150A"/>
    <w:rsid w:val="00011BBC"/>
    <w:rsid w:val="00012106"/>
    <w:rsid w:val="000128CF"/>
    <w:rsid w:val="00013206"/>
    <w:rsid w:val="00020FD7"/>
    <w:rsid w:val="000242C1"/>
    <w:rsid w:val="000245D5"/>
    <w:rsid w:val="00025779"/>
    <w:rsid w:val="00026286"/>
    <w:rsid w:val="0002663D"/>
    <w:rsid w:val="00026D69"/>
    <w:rsid w:val="000277DC"/>
    <w:rsid w:val="00031770"/>
    <w:rsid w:val="00031CF5"/>
    <w:rsid w:val="00032E86"/>
    <w:rsid w:val="00034744"/>
    <w:rsid w:val="0003771A"/>
    <w:rsid w:val="000401A4"/>
    <w:rsid w:val="0004114C"/>
    <w:rsid w:val="00041C8D"/>
    <w:rsid w:val="00042680"/>
    <w:rsid w:val="00047FA2"/>
    <w:rsid w:val="00050D45"/>
    <w:rsid w:val="00053BC7"/>
    <w:rsid w:val="00056810"/>
    <w:rsid w:val="00062749"/>
    <w:rsid w:val="00065425"/>
    <w:rsid w:val="000663F8"/>
    <w:rsid w:val="00066429"/>
    <w:rsid w:val="00066E3F"/>
    <w:rsid w:val="000674C9"/>
    <w:rsid w:val="000706A9"/>
    <w:rsid w:val="000721FC"/>
    <w:rsid w:val="000759EA"/>
    <w:rsid w:val="0007712B"/>
    <w:rsid w:val="0008148A"/>
    <w:rsid w:val="00083ACD"/>
    <w:rsid w:val="000845E8"/>
    <w:rsid w:val="00092FD0"/>
    <w:rsid w:val="000977B6"/>
    <w:rsid w:val="0009782C"/>
    <w:rsid w:val="000A03F3"/>
    <w:rsid w:val="000A5201"/>
    <w:rsid w:val="000A523D"/>
    <w:rsid w:val="000A6549"/>
    <w:rsid w:val="000A7A84"/>
    <w:rsid w:val="000B08BE"/>
    <w:rsid w:val="000B1185"/>
    <w:rsid w:val="000B286C"/>
    <w:rsid w:val="000B6B04"/>
    <w:rsid w:val="000C2A54"/>
    <w:rsid w:val="000C671A"/>
    <w:rsid w:val="000C6C5F"/>
    <w:rsid w:val="000C791D"/>
    <w:rsid w:val="000D4548"/>
    <w:rsid w:val="000D72AF"/>
    <w:rsid w:val="000E50E6"/>
    <w:rsid w:val="000E7C33"/>
    <w:rsid w:val="000E7FA3"/>
    <w:rsid w:val="000F1746"/>
    <w:rsid w:val="000F44A2"/>
    <w:rsid w:val="000F7795"/>
    <w:rsid w:val="00106FA6"/>
    <w:rsid w:val="00107201"/>
    <w:rsid w:val="00110B4A"/>
    <w:rsid w:val="00114DCD"/>
    <w:rsid w:val="00116F06"/>
    <w:rsid w:val="00117DE4"/>
    <w:rsid w:val="00121A66"/>
    <w:rsid w:val="001223A0"/>
    <w:rsid w:val="00122AC5"/>
    <w:rsid w:val="001262CE"/>
    <w:rsid w:val="001270C1"/>
    <w:rsid w:val="00130FCF"/>
    <w:rsid w:val="001325AC"/>
    <w:rsid w:val="00132884"/>
    <w:rsid w:val="001365D1"/>
    <w:rsid w:val="0014459C"/>
    <w:rsid w:val="00144F95"/>
    <w:rsid w:val="00145382"/>
    <w:rsid w:val="00154B47"/>
    <w:rsid w:val="001564CE"/>
    <w:rsid w:val="00156A9F"/>
    <w:rsid w:val="00157BB5"/>
    <w:rsid w:val="001638F4"/>
    <w:rsid w:val="001663DD"/>
    <w:rsid w:val="00177DCB"/>
    <w:rsid w:val="001831B0"/>
    <w:rsid w:val="00183431"/>
    <w:rsid w:val="0018448B"/>
    <w:rsid w:val="001933AF"/>
    <w:rsid w:val="00195327"/>
    <w:rsid w:val="001969BD"/>
    <w:rsid w:val="001A0D4F"/>
    <w:rsid w:val="001A26B6"/>
    <w:rsid w:val="001A683B"/>
    <w:rsid w:val="001A6D0B"/>
    <w:rsid w:val="001B623D"/>
    <w:rsid w:val="001B7C2B"/>
    <w:rsid w:val="001C098C"/>
    <w:rsid w:val="001C1AEF"/>
    <w:rsid w:val="001C5F69"/>
    <w:rsid w:val="001C65BB"/>
    <w:rsid w:val="001D2B4B"/>
    <w:rsid w:val="001D410F"/>
    <w:rsid w:val="001E14EA"/>
    <w:rsid w:val="001E2197"/>
    <w:rsid w:val="001F17C7"/>
    <w:rsid w:val="001F42AB"/>
    <w:rsid w:val="001F533C"/>
    <w:rsid w:val="001F7539"/>
    <w:rsid w:val="001F7C0F"/>
    <w:rsid w:val="002003F2"/>
    <w:rsid w:val="0020415E"/>
    <w:rsid w:val="0020483B"/>
    <w:rsid w:val="00206169"/>
    <w:rsid w:val="00207461"/>
    <w:rsid w:val="00211298"/>
    <w:rsid w:val="00213960"/>
    <w:rsid w:val="00216C4E"/>
    <w:rsid w:val="00216FDA"/>
    <w:rsid w:val="00217EDF"/>
    <w:rsid w:val="0022093E"/>
    <w:rsid w:val="00220DC2"/>
    <w:rsid w:val="00222DE2"/>
    <w:rsid w:val="002273A3"/>
    <w:rsid w:val="00227B8C"/>
    <w:rsid w:val="00227FD5"/>
    <w:rsid w:val="0023469A"/>
    <w:rsid w:val="00240FC4"/>
    <w:rsid w:val="002426B3"/>
    <w:rsid w:val="0024717F"/>
    <w:rsid w:val="002522F7"/>
    <w:rsid w:val="00252691"/>
    <w:rsid w:val="002543F4"/>
    <w:rsid w:val="002608A3"/>
    <w:rsid w:val="00260CFD"/>
    <w:rsid w:val="00261C59"/>
    <w:rsid w:val="0026237F"/>
    <w:rsid w:val="002661B1"/>
    <w:rsid w:val="0027025D"/>
    <w:rsid w:val="00270E35"/>
    <w:rsid w:val="002809E1"/>
    <w:rsid w:val="00282D16"/>
    <w:rsid w:val="0028370C"/>
    <w:rsid w:val="002854B3"/>
    <w:rsid w:val="00285644"/>
    <w:rsid w:val="00285C5F"/>
    <w:rsid w:val="0028613B"/>
    <w:rsid w:val="00294A52"/>
    <w:rsid w:val="00294DAE"/>
    <w:rsid w:val="002A1F73"/>
    <w:rsid w:val="002A3400"/>
    <w:rsid w:val="002A6DC1"/>
    <w:rsid w:val="002A768D"/>
    <w:rsid w:val="002B05A8"/>
    <w:rsid w:val="002B2D0C"/>
    <w:rsid w:val="002B4FA4"/>
    <w:rsid w:val="002B53A7"/>
    <w:rsid w:val="002C180F"/>
    <w:rsid w:val="002C2F62"/>
    <w:rsid w:val="002C3EC9"/>
    <w:rsid w:val="002C58F7"/>
    <w:rsid w:val="002D0165"/>
    <w:rsid w:val="002D4506"/>
    <w:rsid w:val="002D7A9B"/>
    <w:rsid w:val="002E6FF7"/>
    <w:rsid w:val="00300860"/>
    <w:rsid w:val="00302C0A"/>
    <w:rsid w:val="00310815"/>
    <w:rsid w:val="0031101A"/>
    <w:rsid w:val="00311607"/>
    <w:rsid w:val="00314C11"/>
    <w:rsid w:val="0032121E"/>
    <w:rsid w:val="00326091"/>
    <w:rsid w:val="00342F6F"/>
    <w:rsid w:val="00344380"/>
    <w:rsid w:val="003450DB"/>
    <w:rsid w:val="00346499"/>
    <w:rsid w:val="00347AD3"/>
    <w:rsid w:val="003506E0"/>
    <w:rsid w:val="00351236"/>
    <w:rsid w:val="003538E0"/>
    <w:rsid w:val="00355132"/>
    <w:rsid w:val="00356680"/>
    <w:rsid w:val="003612DE"/>
    <w:rsid w:val="0036142B"/>
    <w:rsid w:val="00362E40"/>
    <w:rsid w:val="003641A9"/>
    <w:rsid w:val="00366B82"/>
    <w:rsid w:val="00367D37"/>
    <w:rsid w:val="00371B33"/>
    <w:rsid w:val="00375C92"/>
    <w:rsid w:val="0038182A"/>
    <w:rsid w:val="00381A85"/>
    <w:rsid w:val="00385955"/>
    <w:rsid w:val="003A350D"/>
    <w:rsid w:val="003A76AB"/>
    <w:rsid w:val="003A79EB"/>
    <w:rsid w:val="003B1BB1"/>
    <w:rsid w:val="003B5472"/>
    <w:rsid w:val="003B57CF"/>
    <w:rsid w:val="003B5D8F"/>
    <w:rsid w:val="003C37A3"/>
    <w:rsid w:val="003C4352"/>
    <w:rsid w:val="003C5A00"/>
    <w:rsid w:val="003C5D41"/>
    <w:rsid w:val="003D0B11"/>
    <w:rsid w:val="003D41D9"/>
    <w:rsid w:val="003E01F9"/>
    <w:rsid w:val="003E0B6A"/>
    <w:rsid w:val="003E2F6B"/>
    <w:rsid w:val="003E73F8"/>
    <w:rsid w:val="003E7567"/>
    <w:rsid w:val="003F1093"/>
    <w:rsid w:val="003F2DFA"/>
    <w:rsid w:val="003F362F"/>
    <w:rsid w:val="003F41F4"/>
    <w:rsid w:val="00401677"/>
    <w:rsid w:val="00401D23"/>
    <w:rsid w:val="004129CA"/>
    <w:rsid w:val="00422391"/>
    <w:rsid w:val="00422D2F"/>
    <w:rsid w:val="004334BF"/>
    <w:rsid w:val="00436FF8"/>
    <w:rsid w:val="00437F12"/>
    <w:rsid w:val="0044460A"/>
    <w:rsid w:val="00444A13"/>
    <w:rsid w:val="004500EC"/>
    <w:rsid w:val="0045109D"/>
    <w:rsid w:val="00451B93"/>
    <w:rsid w:val="00454DC1"/>
    <w:rsid w:val="0045703C"/>
    <w:rsid w:val="00461091"/>
    <w:rsid w:val="004618FC"/>
    <w:rsid w:val="004626EA"/>
    <w:rsid w:val="0046332F"/>
    <w:rsid w:val="00464AD6"/>
    <w:rsid w:val="00470927"/>
    <w:rsid w:val="004721A1"/>
    <w:rsid w:val="00473146"/>
    <w:rsid w:val="00474F83"/>
    <w:rsid w:val="00475DED"/>
    <w:rsid w:val="004825A4"/>
    <w:rsid w:val="00482F52"/>
    <w:rsid w:val="00486EB4"/>
    <w:rsid w:val="004918C6"/>
    <w:rsid w:val="004918E7"/>
    <w:rsid w:val="00495F85"/>
    <w:rsid w:val="004966F3"/>
    <w:rsid w:val="004A1032"/>
    <w:rsid w:val="004A2652"/>
    <w:rsid w:val="004B18D6"/>
    <w:rsid w:val="004B70AC"/>
    <w:rsid w:val="004B7D42"/>
    <w:rsid w:val="004C2CA4"/>
    <w:rsid w:val="004D43D4"/>
    <w:rsid w:val="004D6BEF"/>
    <w:rsid w:val="004E16F0"/>
    <w:rsid w:val="004E6B2A"/>
    <w:rsid w:val="004E7781"/>
    <w:rsid w:val="004F120C"/>
    <w:rsid w:val="004F2C9F"/>
    <w:rsid w:val="004F6A45"/>
    <w:rsid w:val="00501436"/>
    <w:rsid w:val="005022D3"/>
    <w:rsid w:val="00502CC8"/>
    <w:rsid w:val="005079F2"/>
    <w:rsid w:val="00512AB2"/>
    <w:rsid w:val="00513978"/>
    <w:rsid w:val="005148E3"/>
    <w:rsid w:val="00515CD4"/>
    <w:rsid w:val="00520D22"/>
    <w:rsid w:val="00530D31"/>
    <w:rsid w:val="00531F94"/>
    <w:rsid w:val="005321C8"/>
    <w:rsid w:val="00535B90"/>
    <w:rsid w:val="00540302"/>
    <w:rsid w:val="00540E90"/>
    <w:rsid w:val="005417CC"/>
    <w:rsid w:val="00544FC7"/>
    <w:rsid w:val="005462F6"/>
    <w:rsid w:val="00550887"/>
    <w:rsid w:val="00550B64"/>
    <w:rsid w:val="00552E7D"/>
    <w:rsid w:val="00556BFE"/>
    <w:rsid w:val="005671F5"/>
    <w:rsid w:val="00567851"/>
    <w:rsid w:val="005712E7"/>
    <w:rsid w:val="005718D3"/>
    <w:rsid w:val="005719A5"/>
    <w:rsid w:val="005753D5"/>
    <w:rsid w:val="0057606C"/>
    <w:rsid w:val="00577A49"/>
    <w:rsid w:val="00580BD3"/>
    <w:rsid w:val="0058720F"/>
    <w:rsid w:val="00591C37"/>
    <w:rsid w:val="00594FB5"/>
    <w:rsid w:val="00595B84"/>
    <w:rsid w:val="005A0BE4"/>
    <w:rsid w:val="005A27FC"/>
    <w:rsid w:val="005A32FB"/>
    <w:rsid w:val="005B30B0"/>
    <w:rsid w:val="005B4CEC"/>
    <w:rsid w:val="005C0CA3"/>
    <w:rsid w:val="005C0EC3"/>
    <w:rsid w:val="005C0ED2"/>
    <w:rsid w:val="005C17A7"/>
    <w:rsid w:val="005C2458"/>
    <w:rsid w:val="005C4F20"/>
    <w:rsid w:val="005C52C3"/>
    <w:rsid w:val="005C5756"/>
    <w:rsid w:val="005D0033"/>
    <w:rsid w:val="005D1BB1"/>
    <w:rsid w:val="005D3ADE"/>
    <w:rsid w:val="005D6487"/>
    <w:rsid w:val="005D752F"/>
    <w:rsid w:val="005D7546"/>
    <w:rsid w:val="005E09E0"/>
    <w:rsid w:val="005E59BD"/>
    <w:rsid w:val="005F5E79"/>
    <w:rsid w:val="005F65BD"/>
    <w:rsid w:val="005F6C41"/>
    <w:rsid w:val="00600959"/>
    <w:rsid w:val="0060243D"/>
    <w:rsid w:val="00605D56"/>
    <w:rsid w:val="006127FB"/>
    <w:rsid w:val="00612FA7"/>
    <w:rsid w:val="006156E8"/>
    <w:rsid w:val="006250D9"/>
    <w:rsid w:val="00626CB3"/>
    <w:rsid w:val="0063083C"/>
    <w:rsid w:val="00630AB5"/>
    <w:rsid w:val="00630C5D"/>
    <w:rsid w:val="00633296"/>
    <w:rsid w:val="006346AB"/>
    <w:rsid w:val="0064375C"/>
    <w:rsid w:val="00643981"/>
    <w:rsid w:val="00643BE7"/>
    <w:rsid w:val="00645350"/>
    <w:rsid w:val="006539F8"/>
    <w:rsid w:val="00656002"/>
    <w:rsid w:val="00656891"/>
    <w:rsid w:val="00657403"/>
    <w:rsid w:val="00664890"/>
    <w:rsid w:val="00664F90"/>
    <w:rsid w:val="00675A05"/>
    <w:rsid w:val="006764A0"/>
    <w:rsid w:val="00681155"/>
    <w:rsid w:val="0068179A"/>
    <w:rsid w:val="006839D5"/>
    <w:rsid w:val="00685B1A"/>
    <w:rsid w:val="0069162C"/>
    <w:rsid w:val="00691693"/>
    <w:rsid w:val="0069517F"/>
    <w:rsid w:val="006A30F1"/>
    <w:rsid w:val="006A3B4F"/>
    <w:rsid w:val="006A58C1"/>
    <w:rsid w:val="006A63BC"/>
    <w:rsid w:val="006B5150"/>
    <w:rsid w:val="006C0E17"/>
    <w:rsid w:val="006C1365"/>
    <w:rsid w:val="006C3165"/>
    <w:rsid w:val="006C31D0"/>
    <w:rsid w:val="006D49D6"/>
    <w:rsid w:val="006D53E7"/>
    <w:rsid w:val="006E0E6C"/>
    <w:rsid w:val="006E5375"/>
    <w:rsid w:val="006E5FF3"/>
    <w:rsid w:val="006F30EE"/>
    <w:rsid w:val="006F67F5"/>
    <w:rsid w:val="00700050"/>
    <w:rsid w:val="00700EA3"/>
    <w:rsid w:val="0071620F"/>
    <w:rsid w:val="00717C8E"/>
    <w:rsid w:val="007215C4"/>
    <w:rsid w:val="00722F41"/>
    <w:rsid w:val="007265F5"/>
    <w:rsid w:val="007304D9"/>
    <w:rsid w:val="0073306A"/>
    <w:rsid w:val="00733C63"/>
    <w:rsid w:val="00734DE3"/>
    <w:rsid w:val="00754FF0"/>
    <w:rsid w:val="007572DF"/>
    <w:rsid w:val="00761991"/>
    <w:rsid w:val="00763914"/>
    <w:rsid w:val="00764DC0"/>
    <w:rsid w:val="0077285B"/>
    <w:rsid w:val="00773CF6"/>
    <w:rsid w:val="00776D7E"/>
    <w:rsid w:val="00780733"/>
    <w:rsid w:val="00782696"/>
    <w:rsid w:val="0078490E"/>
    <w:rsid w:val="00785C2E"/>
    <w:rsid w:val="00791A8F"/>
    <w:rsid w:val="007A0999"/>
    <w:rsid w:val="007A7531"/>
    <w:rsid w:val="007B0A9B"/>
    <w:rsid w:val="007B268F"/>
    <w:rsid w:val="007B2C13"/>
    <w:rsid w:val="007B4D0B"/>
    <w:rsid w:val="007B5A52"/>
    <w:rsid w:val="007C129D"/>
    <w:rsid w:val="007C4C95"/>
    <w:rsid w:val="007C747C"/>
    <w:rsid w:val="007D0367"/>
    <w:rsid w:val="007D04A8"/>
    <w:rsid w:val="007D1C62"/>
    <w:rsid w:val="007D1FB6"/>
    <w:rsid w:val="007D46CB"/>
    <w:rsid w:val="007D68E3"/>
    <w:rsid w:val="007D7CBC"/>
    <w:rsid w:val="007E0B66"/>
    <w:rsid w:val="007E0CEB"/>
    <w:rsid w:val="007E5211"/>
    <w:rsid w:val="007F1A92"/>
    <w:rsid w:val="007F419A"/>
    <w:rsid w:val="007F4825"/>
    <w:rsid w:val="007F5CF3"/>
    <w:rsid w:val="007F7ACE"/>
    <w:rsid w:val="00800541"/>
    <w:rsid w:val="0080264B"/>
    <w:rsid w:val="00802D2B"/>
    <w:rsid w:val="00812DC3"/>
    <w:rsid w:val="00815BC2"/>
    <w:rsid w:val="00817878"/>
    <w:rsid w:val="00820A3C"/>
    <w:rsid w:val="008223F7"/>
    <w:rsid w:val="008231DF"/>
    <w:rsid w:val="00824FF0"/>
    <w:rsid w:val="0082563E"/>
    <w:rsid w:val="008311C3"/>
    <w:rsid w:val="00831C31"/>
    <w:rsid w:val="008372C4"/>
    <w:rsid w:val="00842496"/>
    <w:rsid w:val="008429A2"/>
    <w:rsid w:val="008502CB"/>
    <w:rsid w:val="00850B17"/>
    <w:rsid w:val="00851B51"/>
    <w:rsid w:val="00856A41"/>
    <w:rsid w:val="0086225F"/>
    <w:rsid w:val="008671A3"/>
    <w:rsid w:val="008740CA"/>
    <w:rsid w:val="0087492B"/>
    <w:rsid w:val="00876B6E"/>
    <w:rsid w:val="00877659"/>
    <w:rsid w:val="008814B6"/>
    <w:rsid w:val="0088304B"/>
    <w:rsid w:val="00887EDB"/>
    <w:rsid w:val="00896EBA"/>
    <w:rsid w:val="0089752E"/>
    <w:rsid w:val="00897DC7"/>
    <w:rsid w:val="008A1F2E"/>
    <w:rsid w:val="008A2001"/>
    <w:rsid w:val="008A3648"/>
    <w:rsid w:val="008A79AE"/>
    <w:rsid w:val="008A7FA2"/>
    <w:rsid w:val="008B2055"/>
    <w:rsid w:val="008B7630"/>
    <w:rsid w:val="008C08B5"/>
    <w:rsid w:val="008C0924"/>
    <w:rsid w:val="008C209D"/>
    <w:rsid w:val="008C2386"/>
    <w:rsid w:val="008C5425"/>
    <w:rsid w:val="008C7670"/>
    <w:rsid w:val="008D2B25"/>
    <w:rsid w:val="008D43E2"/>
    <w:rsid w:val="008D4C3F"/>
    <w:rsid w:val="008D4FE3"/>
    <w:rsid w:val="008D6045"/>
    <w:rsid w:val="008E132F"/>
    <w:rsid w:val="008E36D7"/>
    <w:rsid w:val="008E7283"/>
    <w:rsid w:val="008E789A"/>
    <w:rsid w:val="008F7135"/>
    <w:rsid w:val="00900BE1"/>
    <w:rsid w:val="009015C9"/>
    <w:rsid w:val="0090215D"/>
    <w:rsid w:val="009058C7"/>
    <w:rsid w:val="00910FC6"/>
    <w:rsid w:val="009123C6"/>
    <w:rsid w:val="00914090"/>
    <w:rsid w:val="0091532B"/>
    <w:rsid w:val="0092243B"/>
    <w:rsid w:val="00923A51"/>
    <w:rsid w:val="009247A0"/>
    <w:rsid w:val="00930306"/>
    <w:rsid w:val="009374C1"/>
    <w:rsid w:val="00937ABB"/>
    <w:rsid w:val="009450AE"/>
    <w:rsid w:val="009450B0"/>
    <w:rsid w:val="00945902"/>
    <w:rsid w:val="00950D2B"/>
    <w:rsid w:val="009516F1"/>
    <w:rsid w:val="00956766"/>
    <w:rsid w:val="009572CB"/>
    <w:rsid w:val="00962D2A"/>
    <w:rsid w:val="00963D9E"/>
    <w:rsid w:val="0096639C"/>
    <w:rsid w:val="009666E9"/>
    <w:rsid w:val="00973DE2"/>
    <w:rsid w:val="00974731"/>
    <w:rsid w:val="00976580"/>
    <w:rsid w:val="009768E3"/>
    <w:rsid w:val="00977AF3"/>
    <w:rsid w:val="00980429"/>
    <w:rsid w:val="00981981"/>
    <w:rsid w:val="00982FC1"/>
    <w:rsid w:val="00983EC9"/>
    <w:rsid w:val="009847A3"/>
    <w:rsid w:val="00984AE0"/>
    <w:rsid w:val="00986CD6"/>
    <w:rsid w:val="00987551"/>
    <w:rsid w:val="00992224"/>
    <w:rsid w:val="009923EF"/>
    <w:rsid w:val="00994479"/>
    <w:rsid w:val="00994B06"/>
    <w:rsid w:val="00995A0E"/>
    <w:rsid w:val="00995FE0"/>
    <w:rsid w:val="00997376"/>
    <w:rsid w:val="009A008F"/>
    <w:rsid w:val="009A3C92"/>
    <w:rsid w:val="009A5B02"/>
    <w:rsid w:val="009B4B4A"/>
    <w:rsid w:val="009B6FA8"/>
    <w:rsid w:val="009C0A36"/>
    <w:rsid w:val="009D0614"/>
    <w:rsid w:val="009D1A8D"/>
    <w:rsid w:val="009D26DF"/>
    <w:rsid w:val="009D4229"/>
    <w:rsid w:val="009D4268"/>
    <w:rsid w:val="009D5085"/>
    <w:rsid w:val="009D61EC"/>
    <w:rsid w:val="009D6817"/>
    <w:rsid w:val="009E1DE2"/>
    <w:rsid w:val="009E638E"/>
    <w:rsid w:val="009E7BA8"/>
    <w:rsid w:val="009F0B5A"/>
    <w:rsid w:val="009F173C"/>
    <w:rsid w:val="009F4583"/>
    <w:rsid w:val="009F5C0C"/>
    <w:rsid w:val="009F7B68"/>
    <w:rsid w:val="00A03244"/>
    <w:rsid w:val="00A03977"/>
    <w:rsid w:val="00A04ED2"/>
    <w:rsid w:val="00A118B5"/>
    <w:rsid w:val="00A11DBA"/>
    <w:rsid w:val="00A12805"/>
    <w:rsid w:val="00A14453"/>
    <w:rsid w:val="00A159E9"/>
    <w:rsid w:val="00A204D9"/>
    <w:rsid w:val="00A2333B"/>
    <w:rsid w:val="00A26E4E"/>
    <w:rsid w:val="00A3146F"/>
    <w:rsid w:val="00A314EF"/>
    <w:rsid w:val="00A3162A"/>
    <w:rsid w:val="00A316CE"/>
    <w:rsid w:val="00A338C2"/>
    <w:rsid w:val="00A35FC6"/>
    <w:rsid w:val="00A36F75"/>
    <w:rsid w:val="00A41A95"/>
    <w:rsid w:val="00A43D53"/>
    <w:rsid w:val="00A44988"/>
    <w:rsid w:val="00A453A3"/>
    <w:rsid w:val="00A46059"/>
    <w:rsid w:val="00A462E1"/>
    <w:rsid w:val="00A51D74"/>
    <w:rsid w:val="00A52A9D"/>
    <w:rsid w:val="00A54EAA"/>
    <w:rsid w:val="00A55156"/>
    <w:rsid w:val="00A55464"/>
    <w:rsid w:val="00A5647E"/>
    <w:rsid w:val="00A567E7"/>
    <w:rsid w:val="00A56D97"/>
    <w:rsid w:val="00A60F8E"/>
    <w:rsid w:val="00A66B49"/>
    <w:rsid w:val="00A70171"/>
    <w:rsid w:val="00A70E56"/>
    <w:rsid w:val="00A73379"/>
    <w:rsid w:val="00A74A34"/>
    <w:rsid w:val="00A763B3"/>
    <w:rsid w:val="00A76647"/>
    <w:rsid w:val="00A76BB2"/>
    <w:rsid w:val="00A8474D"/>
    <w:rsid w:val="00A84B9A"/>
    <w:rsid w:val="00A86834"/>
    <w:rsid w:val="00A870D4"/>
    <w:rsid w:val="00A878F9"/>
    <w:rsid w:val="00A90E6C"/>
    <w:rsid w:val="00A9370D"/>
    <w:rsid w:val="00A9519A"/>
    <w:rsid w:val="00A96921"/>
    <w:rsid w:val="00A974E4"/>
    <w:rsid w:val="00A97C0D"/>
    <w:rsid w:val="00AA3F37"/>
    <w:rsid w:val="00AA4BFC"/>
    <w:rsid w:val="00AB0025"/>
    <w:rsid w:val="00AB39F1"/>
    <w:rsid w:val="00AB6253"/>
    <w:rsid w:val="00AC0ED2"/>
    <w:rsid w:val="00AC15A3"/>
    <w:rsid w:val="00AC429D"/>
    <w:rsid w:val="00AC5213"/>
    <w:rsid w:val="00AC7B1F"/>
    <w:rsid w:val="00AD02A8"/>
    <w:rsid w:val="00AD0E04"/>
    <w:rsid w:val="00AD2ADD"/>
    <w:rsid w:val="00AD3881"/>
    <w:rsid w:val="00AD57E8"/>
    <w:rsid w:val="00AE053F"/>
    <w:rsid w:val="00AE1508"/>
    <w:rsid w:val="00AE2BC0"/>
    <w:rsid w:val="00AE4286"/>
    <w:rsid w:val="00AE6ED4"/>
    <w:rsid w:val="00AF17F8"/>
    <w:rsid w:val="00AF2492"/>
    <w:rsid w:val="00AF4AC8"/>
    <w:rsid w:val="00AF7304"/>
    <w:rsid w:val="00B0036C"/>
    <w:rsid w:val="00B00434"/>
    <w:rsid w:val="00B0458A"/>
    <w:rsid w:val="00B070E4"/>
    <w:rsid w:val="00B10084"/>
    <w:rsid w:val="00B1173D"/>
    <w:rsid w:val="00B140D8"/>
    <w:rsid w:val="00B149BA"/>
    <w:rsid w:val="00B21493"/>
    <w:rsid w:val="00B22569"/>
    <w:rsid w:val="00B23440"/>
    <w:rsid w:val="00B271A9"/>
    <w:rsid w:val="00B34508"/>
    <w:rsid w:val="00B41887"/>
    <w:rsid w:val="00B41FEC"/>
    <w:rsid w:val="00B443E7"/>
    <w:rsid w:val="00B56215"/>
    <w:rsid w:val="00B57BAC"/>
    <w:rsid w:val="00B61142"/>
    <w:rsid w:val="00B6131C"/>
    <w:rsid w:val="00B6426F"/>
    <w:rsid w:val="00B6686C"/>
    <w:rsid w:val="00B70142"/>
    <w:rsid w:val="00B710AD"/>
    <w:rsid w:val="00B729E3"/>
    <w:rsid w:val="00B74F43"/>
    <w:rsid w:val="00B817FC"/>
    <w:rsid w:val="00B81EC7"/>
    <w:rsid w:val="00B85ACA"/>
    <w:rsid w:val="00B955FF"/>
    <w:rsid w:val="00BA162E"/>
    <w:rsid w:val="00BA20C4"/>
    <w:rsid w:val="00BA24FA"/>
    <w:rsid w:val="00BA45ED"/>
    <w:rsid w:val="00BA5B5A"/>
    <w:rsid w:val="00BA63D1"/>
    <w:rsid w:val="00BB01D1"/>
    <w:rsid w:val="00BB2495"/>
    <w:rsid w:val="00BB3145"/>
    <w:rsid w:val="00BB5DCF"/>
    <w:rsid w:val="00BC0B60"/>
    <w:rsid w:val="00BC545E"/>
    <w:rsid w:val="00BC767A"/>
    <w:rsid w:val="00BD0864"/>
    <w:rsid w:val="00BD0969"/>
    <w:rsid w:val="00BD1FF0"/>
    <w:rsid w:val="00BD27E9"/>
    <w:rsid w:val="00BD3D2E"/>
    <w:rsid w:val="00BD79AB"/>
    <w:rsid w:val="00BE0A6E"/>
    <w:rsid w:val="00BE5F8F"/>
    <w:rsid w:val="00BE7013"/>
    <w:rsid w:val="00BE76C2"/>
    <w:rsid w:val="00BF054C"/>
    <w:rsid w:val="00BF36E2"/>
    <w:rsid w:val="00BF3889"/>
    <w:rsid w:val="00BF3C85"/>
    <w:rsid w:val="00BF418A"/>
    <w:rsid w:val="00C04DD7"/>
    <w:rsid w:val="00C062BD"/>
    <w:rsid w:val="00C07A42"/>
    <w:rsid w:val="00C11A88"/>
    <w:rsid w:val="00C141D8"/>
    <w:rsid w:val="00C17C32"/>
    <w:rsid w:val="00C226DC"/>
    <w:rsid w:val="00C24875"/>
    <w:rsid w:val="00C25EEE"/>
    <w:rsid w:val="00C3352F"/>
    <w:rsid w:val="00C35268"/>
    <w:rsid w:val="00C40714"/>
    <w:rsid w:val="00C409B1"/>
    <w:rsid w:val="00C42815"/>
    <w:rsid w:val="00C43747"/>
    <w:rsid w:val="00C43B5D"/>
    <w:rsid w:val="00C456BD"/>
    <w:rsid w:val="00C45A44"/>
    <w:rsid w:val="00C51674"/>
    <w:rsid w:val="00C52985"/>
    <w:rsid w:val="00C62747"/>
    <w:rsid w:val="00C63A99"/>
    <w:rsid w:val="00C64EC0"/>
    <w:rsid w:val="00C6565E"/>
    <w:rsid w:val="00C67AD8"/>
    <w:rsid w:val="00C8176E"/>
    <w:rsid w:val="00C823D0"/>
    <w:rsid w:val="00C824CB"/>
    <w:rsid w:val="00C8270E"/>
    <w:rsid w:val="00C83AC2"/>
    <w:rsid w:val="00C855A8"/>
    <w:rsid w:val="00C878AD"/>
    <w:rsid w:val="00C912F8"/>
    <w:rsid w:val="00C925CA"/>
    <w:rsid w:val="00C963CF"/>
    <w:rsid w:val="00C97560"/>
    <w:rsid w:val="00CA3DEF"/>
    <w:rsid w:val="00CA4B86"/>
    <w:rsid w:val="00CB1036"/>
    <w:rsid w:val="00CB18E1"/>
    <w:rsid w:val="00CB1CDD"/>
    <w:rsid w:val="00CB1DE0"/>
    <w:rsid w:val="00CB3696"/>
    <w:rsid w:val="00CB5600"/>
    <w:rsid w:val="00CB6AEF"/>
    <w:rsid w:val="00CB76B2"/>
    <w:rsid w:val="00CC08B3"/>
    <w:rsid w:val="00CC6DC7"/>
    <w:rsid w:val="00CC76A9"/>
    <w:rsid w:val="00CD1C9A"/>
    <w:rsid w:val="00CD610B"/>
    <w:rsid w:val="00CE136B"/>
    <w:rsid w:val="00CE2889"/>
    <w:rsid w:val="00CE2ECA"/>
    <w:rsid w:val="00CE5B55"/>
    <w:rsid w:val="00CE6963"/>
    <w:rsid w:val="00CF1C85"/>
    <w:rsid w:val="00CF2267"/>
    <w:rsid w:val="00CF328E"/>
    <w:rsid w:val="00CF3CAC"/>
    <w:rsid w:val="00CF5B71"/>
    <w:rsid w:val="00D01736"/>
    <w:rsid w:val="00D01743"/>
    <w:rsid w:val="00D031FB"/>
    <w:rsid w:val="00D04546"/>
    <w:rsid w:val="00D05F27"/>
    <w:rsid w:val="00D070F9"/>
    <w:rsid w:val="00D15A4A"/>
    <w:rsid w:val="00D16DD4"/>
    <w:rsid w:val="00D17A8A"/>
    <w:rsid w:val="00D22F1A"/>
    <w:rsid w:val="00D37383"/>
    <w:rsid w:val="00D422DD"/>
    <w:rsid w:val="00D44133"/>
    <w:rsid w:val="00D4445C"/>
    <w:rsid w:val="00D463F2"/>
    <w:rsid w:val="00D4722C"/>
    <w:rsid w:val="00D47CA4"/>
    <w:rsid w:val="00D52765"/>
    <w:rsid w:val="00D569C6"/>
    <w:rsid w:val="00D62C69"/>
    <w:rsid w:val="00D63402"/>
    <w:rsid w:val="00D711C0"/>
    <w:rsid w:val="00D76B11"/>
    <w:rsid w:val="00D77669"/>
    <w:rsid w:val="00D80820"/>
    <w:rsid w:val="00D84231"/>
    <w:rsid w:val="00D844A2"/>
    <w:rsid w:val="00D90500"/>
    <w:rsid w:val="00D9166A"/>
    <w:rsid w:val="00D93BFD"/>
    <w:rsid w:val="00D93F77"/>
    <w:rsid w:val="00D976CC"/>
    <w:rsid w:val="00DA4C65"/>
    <w:rsid w:val="00DA57F3"/>
    <w:rsid w:val="00DA716B"/>
    <w:rsid w:val="00DB2AE7"/>
    <w:rsid w:val="00DB3C6E"/>
    <w:rsid w:val="00DB7A00"/>
    <w:rsid w:val="00DC019D"/>
    <w:rsid w:val="00DC030B"/>
    <w:rsid w:val="00DC11BC"/>
    <w:rsid w:val="00DC29F8"/>
    <w:rsid w:val="00DC2ABF"/>
    <w:rsid w:val="00DC30E6"/>
    <w:rsid w:val="00DC5D07"/>
    <w:rsid w:val="00DC67D5"/>
    <w:rsid w:val="00DD2252"/>
    <w:rsid w:val="00DD289A"/>
    <w:rsid w:val="00DD58CE"/>
    <w:rsid w:val="00DE08EC"/>
    <w:rsid w:val="00DE6680"/>
    <w:rsid w:val="00DF2F3A"/>
    <w:rsid w:val="00DF4086"/>
    <w:rsid w:val="00DF554F"/>
    <w:rsid w:val="00DF5C9A"/>
    <w:rsid w:val="00DF5FFE"/>
    <w:rsid w:val="00E0378E"/>
    <w:rsid w:val="00E068C6"/>
    <w:rsid w:val="00E1599C"/>
    <w:rsid w:val="00E15E2B"/>
    <w:rsid w:val="00E23C6D"/>
    <w:rsid w:val="00E243C2"/>
    <w:rsid w:val="00E26CFC"/>
    <w:rsid w:val="00E26E0F"/>
    <w:rsid w:val="00E31529"/>
    <w:rsid w:val="00E33F41"/>
    <w:rsid w:val="00E35847"/>
    <w:rsid w:val="00E36421"/>
    <w:rsid w:val="00E3711A"/>
    <w:rsid w:val="00E41A3A"/>
    <w:rsid w:val="00E44B24"/>
    <w:rsid w:val="00E44CF3"/>
    <w:rsid w:val="00E45ED6"/>
    <w:rsid w:val="00E468FF"/>
    <w:rsid w:val="00E52436"/>
    <w:rsid w:val="00E55F8E"/>
    <w:rsid w:val="00E6111C"/>
    <w:rsid w:val="00E645D9"/>
    <w:rsid w:val="00E66192"/>
    <w:rsid w:val="00E7222B"/>
    <w:rsid w:val="00E72E23"/>
    <w:rsid w:val="00E737DF"/>
    <w:rsid w:val="00E75695"/>
    <w:rsid w:val="00E83B60"/>
    <w:rsid w:val="00E90C70"/>
    <w:rsid w:val="00E921B6"/>
    <w:rsid w:val="00E94D13"/>
    <w:rsid w:val="00E967D0"/>
    <w:rsid w:val="00E97ED5"/>
    <w:rsid w:val="00E97FB6"/>
    <w:rsid w:val="00EB2184"/>
    <w:rsid w:val="00EB2E7F"/>
    <w:rsid w:val="00EB3FCF"/>
    <w:rsid w:val="00EB4DF4"/>
    <w:rsid w:val="00EB5F91"/>
    <w:rsid w:val="00EB7ACF"/>
    <w:rsid w:val="00EB7B82"/>
    <w:rsid w:val="00EC0484"/>
    <w:rsid w:val="00EC45F9"/>
    <w:rsid w:val="00EC55A3"/>
    <w:rsid w:val="00ED1126"/>
    <w:rsid w:val="00ED2B0D"/>
    <w:rsid w:val="00EE2D10"/>
    <w:rsid w:val="00EE719B"/>
    <w:rsid w:val="00F02A06"/>
    <w:rsid w:val="00F100A2"/>
    <w:rsid w:val="00F10BA5"/>
    <w:rsid w:val="00F20CD6"/>
    <w:rsid w:val="00F30D66"/>
    <w:rsid w:val="00F3239A"/>
    <w:rsid w:val="00F32580"/>
    <w:rsid w:val="00F33870"/>
    <w:rsid w:val="00F33ECB"/>
    <w:rsid w:val="00F3574E"/>
    <w:rsid w:val="00F35FF0"/>
    <w:rsid w:val="00F424DF"/>
    <w:rsid w:val="00F44566"/>
    <w:rsid w:val="00F451E0"/>
    <w:rsid w:val="00F45937"/>
    <w:rsid w:val="00F46998"/>
    <w:rsid w:val="00F47235"/>
    <w:rsid w:val="00F504C7"/>
    <w:rsid w:val="00F517F3"/>
    <w:rsid w:val="00F60716"/>
    <w:rsid w:val="00F610BC"/>
    <w:rsid w:val="00F61B8E"/>
    <w:rsid w:val="00F6291F"/>
    <w:rsid w:val="00F64861"/>
    <w:rsid w:val="00F64876"/>
    <w:rsid w:val="00F70D1A"/>
    <w:rsid w:val="00F76E34"/>
    <w:rsid w:val="00F815D2"/>
    <w:rsid w:val="00F81B46"/>
    <w:rsid w:val="00F81FB8"/>
    <w:rsid w:val="00F82BCF"/>
    <w:rsid w:val="00F82E59"/>
    <w:rsid w:val="00F83EAD"/>
    <w:rsid w:val="00F84949"/>
    <w:rsid w:val="00F92421"/>
    <w:rsid w:val="00F97709"/>
    <w:rsid w:val="00FA108D"/>
    <w:rsid w:val="00FA360C"/>
    <w:rsid w:val="00FA47C0"/>
    <w:rsid w:val="00FA47E1"/>
    <w:rsid w:val="00FA54E6"/>
    <w:rsid w:val="00FA69CD"/>
    <w:rsid w:val="00FB4436"/>
    <w:rsid w:val="00FB67BF"/>
    <w:rsid w:val="00FC065C"/>
    <w:rsid w:val="00FC5562"/>
    <w:rsid w:val="00FC5E3B"/>
    <w:rsid w:val="00FC6447"/>
    <w:rsid w:val="00FD391D"/>
    <w:rsid w:val="00FD5121"/>
    <w:rsid w:val="00FD7FE9"/>
    <w:rsid w:val="00FE1943"/>
    <w:rsid w:val="00FE21E7"/>
    <w:rsid w:val="00FE290A"/>
    <w:rsid w:val="00FE6C27"/>
    <w:rsid w:val="00FF1AA1"/>
    <w:rsid w:val="00FF1FA8"/>
    <w:rsid w:val="00FF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543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89926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146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6402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0120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ZwiazekLeasing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linkedin.com/company/zwiazek-polskiego-leasingu-z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asing.org.p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53FCD-F447-444E-8259-89079A31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908</Words>
  <Characters>5453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36</cp:revision>
  <cp:lastPrinted>2024-08-07T10:41:00Z</cp:lastPrinted>
  <dcterms:created xsi:type="dcterms:W3CDTF">2024-10-31T09:33:00Z</dcterms:created>
  <dcterms:modified xsi:type="dcterms:W3CDTF">2024-11-04T11:18:00Z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2e05055-e449-4922-9b24-eaf69810da98_Enabled">
    <vt:lpwstr>true</vt:lpwstr>
  </property>
  <property fmtid="{D5CDD505-2E9C-101B-9397-08002B2CF9AE}" pid="3" name="MSIP_Label_e2e05055-e449-4922-9b24-eaf69810da98_SetDate">
    <vt:lpwstr>2024-07-22T13:29:47Z</vt:lpwstr>
  </property>
  <property fmtid="{D5CDD505-2E9C-101B-9397-08002B2CF9AE}" pid="4" name="MSIP_Label_e2e05055-e449-4922-9b24-eaf69810da98_Method">
    <vt:lpwstr>Privileged</vt:lpwstr>
  </property>
  <property fmtid="{D5CDD505-2E9C-101B-9397-08002B2CF9AE}" pid="5" name="MSIP_Label_e2e05055-e449-4922-9b24-eaf69810da98_Name">
    <vt:lpwstr>e2e05055-e449-4922-9b24-eaf69810da98</vt:lpwstr>
  </property>
  <property fmtid="{D5CDD505-2E9C-101B-9397-08002B2CF9AE}" pid="6" name="MSIP_Label_e2e05055-e449-4922-9b24-eaf69810da98_SiteId">
    <vt:lpwstr>29bb5b9c-200a-4906-89ef-c651c86ab301</vt:lpwstr>
  </property>
  <property fmtid="{D5CDD505-2E9C-101B-9397-08002B2CF9AE}" pid="7" name="MSIP_Label_e2e05055-e449-4922-9b24-eaf69810da98_ActionId">
    <vt:lpwstr>a9b00258-9f4a-4cfc-adcf-7d4f7ea71b70</vt:lpwstr>
  </property>
  <property fmtid="{D5CDD505-2E9C-101B-9397-08002B2CF9AE}" pid="8" name="MSIP_Label_e2e05055-e449-4922-9b24-eaf69810da98_ContentBits">
    <vt:lpwstr>0</vt:lpwstr>
  </property>
</Properties>
</file>