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87CBB" w14:textId="65CC3D07" w:rsidR="00A5279D" w:rsidRPr="002F365E" w:rsidRDefault="00133576" w:rsidP="008341FD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2F365E">
        <w:rPr>
          <w:rFonts w:cstheme="minorHAnsi"/>
          <w:sz w:val="24"/>
          <w:szCs w:val="24"/>
        </w:rPr>
        <w:t>Informacja prasowa</w:t>
      </w:r>
    </w:p>
    <w:p w14:paraId="639C367A" w14:textId="2587672D" w:rsidR="00A5279D" w:rsidRPr="002F365E" w:rsidRDefault="00A5279D" w:rsidP="008341FD">
      <w:pPr>
        <w:spacing w:line="276" w:lineRule="auto"/>
        <w:rPr>
          <w:rFonts w:cstheme="minorHAnsi"/>
          <w:b/>
          <w:bCs/>
          <w:color w:val="0070C0"/>
          <w:sz w:val="32"/>
          <w:szCs w:val="32"/>
        </w:rPr>
      </w:pPr>
      <w:r w:rsidRPr="002F365E">
        <w:rPr>
          <w:rFonts w:cstheme="minorHAnsi"/>
          <w:b/>
          <w:bCs/>
          <w:color w:val="0070C0"/>
          <w:sz w:val="32"/>
          <w:szCs w:val="32"/>
        </w:rPr>
        <w:t>Leasing napędza także rynek ubezpieczeń. Prawie 8 mld zł składek do ubezpieczycieli w 2024 roku</w:t>
      </w:r>
    </w:p>
    <w:p w14:paraId="7E14E2F7" w14:textId="77777777" w:rsidR="00A5279D" w:rsidRPr="002F365E" w:rsidRDefault="00A5279D" w:rsidP="008341FD">
      <w:pPr>
        <w:spacing w:line="276" w:lineRule="auto"/>
        <w:rPr>
          <w:rFonts w:cstheme="minorHAnsi"/>
          <w:b/>
          <w:bCs/>
          <w:color w:val="0070C0"/>
          <w:sz w:val="32"/>
          <w:szCs w:val="32"/>
        </w:rPr>
      </w:pPr>
    </w:p>
    <w:p w14:paraId="04F8F2E2" w14:textId="77777777" w:rsidR="00D37DBC" w:rsidRPr="002F365E" w:rsidRDefault="00D37DBC" w:rsidP="008341FD">
      <w:pPr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55204A9" w14:textId="77777777" w:rsidR="00851A23" w:rsidRPr="002F365E" w:rsidRDefault="00851A23" w:rsidP="008341F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2F365E">
        <w:rPr>
          <w:rFonts w:ascii="Calibri" w:hAnsi="Calibri" w:cs="Calibri"/>
          <w:b/>
          <w:bCs/>
          <w:sz w:val="28"/>
          <w:szCs w:val="28"/>
        </w:rPr>
        <w:t>Związek Polskiego Leasingu po raz pierwszy policzył wartość składek ubezpieczeniowych od leasingowanych aktywów</w:t>
      </w:r>
    </w:p>
    <w:p w14:paraId="368984D6" w14:textId="77777777" w:rsidR="00851A23" w:rsidRPr="002F365E" w:rsidRDefault="00851A23" w:rsidP="008341F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2F365E">
        <w:rPr>
          <w:rFonts w:ascii="Calibri" w:hAnsi="Calibri" w:cs="Calibri"/>
          <w:b/>
          <w:bCs/>
          <w:sz w:val="28"/>
          <w:szCs w:val="28"/>
        </w:rPr>
        <w:t>W 2024 roku firmy leasingowe przekazały do zakładów ubezpieczeń 7,8 mld zł składek</w:t>
      </w:r>
    </w:p>
    <w:p w14:paraId="54B9DD7B" w14:textId="77777777" w:rsidR="00851A23" w:rsidRPr="002F365E" w:rsidRDefault="00851A23" w:rsidP="008341F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2F365E">
        <w:rPr>
          <w:rFonts w:ascii="Calibri" w:hAnsi="Calibri" w:cs="Calibri"/>
          <w:b/>
          <w:bCs/>
          <w:sz w:val="28"/>
          <w:szCs w:val="28"/>
        </w:rPr>
        <w:t>W 2025 roku wartość ta może przekroczyć 8,5 mld zł</w:t>
      </w:r>
    </w:p>
    <w:p w14:paraId="7972AC6B" w14:textId="77777777" w:rsidR="00851A23" w:rsidRPr="002F365E" w:rsidRDefault="00851A23" w:rsidP="008341F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2F365E">
        <w:rPr>
          <w:rFonts w:ascii="Calibri" w:hAnsi="Calibri" w:cs="Calibri"/>
          <w:b/>
          <w:bCs/>
          <w:sz w:val="28"/>
          <w:szCs w:val="28"/>
        </w:rPr>
        <w:t>Dane zostały zaprezentowane podczas otwarcia konferencji „Leasing i Ubezpieczenia 2025”, która rozpoczęła się dziś w Łodzi</w:t>
      </w:r>
    </w:p>
    <w:p w14:paraId="16F608D7" w14:textId="77777777" w:rsidR="008341FD" w:rsidRPr="002F365E" w:rsidRDefault="008341FD" w:rsidP="008341FD">
      <w:pPr>
        <w:spacing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13B0B5CB" w14:textId="4B79CB68" w:rsidR="00F51314" w:rsidRPr="002F365E" w:rsidRDefault="007F31C2" w:rsidP="008341FD">
      <w:pPr>
        <w:spacing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b/>
          <w:bCs/>
          <w:sz w:val="20"/>
          <w:szCs w:val="20"/>
        </w:rPr>
        <w:t xml:space="preserve">Warszawa, </w:t>
      </w:r>
      <w:r w:rsidR="00F51314" w:rsidRPr="002F365E">
        <w:rPr>
          <w:rFonts w:cstheme="minorHAnsi"/>
          <w:b/>
          <w:bCs/>
          <w:sz w:val="20"/>
          <w:szCs w:val="20"/>
        </w:rPr>
        <w:t>2</w:t>
      </w:r>
      <w:r w:rsidR="00852349" w:rsidRPr="002F365E">
        <w:rPr>
          <w:rFonts w:cstheme="minorHAnsi"/>
          <w:b/>
          <w:bCs/>
          <w:sz w:val="20"/>
          <w:szCs w:val="20"/>
        </w:rPr>
        <w:t>8</w:t>
      </w:r>
      <w:r w:rsidR="00F51314" w:rsidRPr="002F365E">
        <w:rPr>
          <w:rFonts w:cstheme="minorHAnsi"/>
          <w:b/>
          <w:bCs/>
          <w:sz w:val="20"/>
          <w:szCs w:val="20"/>
        </w:rPr>
        <w:t xml:space="preserve"> października </w:t>
      </w:r>
      <w:r w:rsidRPr="002F365E">
        <w:rPr>
          <w:rFonts w:cstheme="minorHAnsi"/>
          <w:b/>
          <w:bCs/>
          <w:sz w:val="20"/>
          <w:szCs w:val="20"/>
        </w:rPr>
        <w:t>2025</w:t>
      </w:r>
      <w:r w:rsidR="00DC0DAA" w:rsidRPr="002F365E">
        <w:rPr>
          <w:rFonts w:cstheme="minorHAnsi"/>
          <w:b/>
          <w:bCs/>
          <w:sz w:val="20"/>
          <w:szCs w:val="20"/>
        </w:rPr>
        <w:t xml:space="preserve"> r.</w:t>
      </w:r>
      <w:r w:rsidR="00F31C6E" w:rsidRPr="002F365E">
        <w:rPr>
          <w:rFonts w:cstheme="minorHAnsi"/>
          <w:b/>
          <w:bCs/>
          <w:sz w:val="20"/>
          <w:szCs w:val="20"/>
        </w:rPr>
        <w:t xml:space="preserve"> -</w:t>
      </w:r>
      <w:r w:rsidR="00DC0DAA" w:rsidRPr="002F365E">
        <w:rPr>
          <w:rFonts w:cstheme="minorHAnsi"/>
          <w:b/>
          <w:bCs/>
          <w:sz w:val="20"/>
          <w:szCs w:val="20"/>
        </w:rPr>
        <w:t xml:space="preserve"> </w:t>
      </w:r>
      <w:r w:rsidR="002C2C22" w:rsidRPr="002F365E">
        <w:rPr>
          <w:rFonts w:cstheme="minorHAnsi"/>
          <w:sz w:val="20"/>
          <w:szCs w:val="20"/>
        </w:rPr>
        <w:t xml:space="preserve">Sektor leasingowy wnosi coraz większy wkład w rynek ubezpieczeń. Jak wynika z danych zaprezentowanych przez Związek Polskiego Leasingu, wartość składek od leasingowanych aktywów wyniosła w 2024 roku 7,8 mld zł, a w tym roku może przekroczyć 8,5 mld zł. </w:t>
      </w:r>
      <w:r w:rsidR="003877A5">
        <w:rPr>
          <w:rFonts w:cstheme="minorHAnsi"/>
          <w:sz w:val="20"/>
          <w:szCs w:val="20"/>
        </w:rPr>
        <w:t xml:space="preserve">Po pierwszym półroczu wyniosła </w:t>
      </w:r>
      <w:r w:rsidR="00A31A6E">
        <w:rPr>
          <w:rFonts w:cstheme="minorHAnsi"/>
          <w:sz w:val="20"/>
          <w:szCs w:val="20"/>
        </w:rPr>
        <w:t xml:space="preserve">już 4,3 mld zł. </w:t>
      </w:r>
      <w:r w:rsidR="002C2C22" w:rsidRPr="002F365E">
        <w:rPr>
          <w:rFonts w:cstheme="minorHAnsi"/>
          <w:sz w:val="20"/>
          <w:szCs w:val="20"/>
        </w:rPr>
        <w:t>Zestawienie po raz pierwszy przedstawiono podczas otwarcia konferencji Leasing i Ubezpieczenia 2025</w:t>
      </w:r>
      <w:r w:rsidR="00D57720" w:rsidRPr="002F365E">
        <w:rPr>
          <w:rFonts w:cstheme="minorHAnsi"/>
          <w:sz w:val="20"/>
          <w:szCs w:val="20"/>
        </w:rPr>
        <w:t xml:space="preserve"> </w:t>
      </w:r>
      <w:r w:rsidR="002C2C22" w:rsidRPr="002F365E">
        <w:rPr>
          <w:rFonts w:cstheme="minorHAnsi"/>
          <w:sz w:val="20"/>
          <w:szCs w:val="20"/>
        </w:rPr>
        <w:t>w Łodzi.</w:t>
      </w:r>
    </w:p>
    <w:p w14:paraId="34C26DF6" w14:textId="77777777" w:rsidR="004C60C3" w:rsidRPr="002F365E" w:rsidRDefault="004C60C3" w:rsidP="008341F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 xml:space="preserve">– </w:t>
      </w:r>
      <w:r w:rsidRPr="002F365E">
        <w:rPr>
          <w:rFonts w:cstheme="minorHAnsi"/>
          <w:i/>
          <w:iCs/>
          <w:sz w:val="20"/>
          <w:szCs w:val="20"/>
        </w:rPr>
        <w:t>Każde aktywo oddane w leasing – czy to samochód, czy maszyna – musi być ubezpieczone. To naturalne powiązanie sprawia, że leasing i ubezpieczenia są nierozerwalnie ze sobą związane. Dbamy o bezpieczeństwo finansowanych aktywów i odpowiadamy na oczekiwania klientów, którzy coraz częściej chcą załatwić wszystkie formalności w jednym miejscu</w:t>
      </w:r>
      <w:r w:rsidRPr="002F365E">
        <w:rPr>
          <w:rFonts w:cstheme="minorHAnsi"/>
          <w:sz w:val="20"/>
          <w:szCs w:val="20"/>
        </w:rPr>
        <w:t xml:space="preserve"> – mówi </w:t>
      </w:r>
      <w:r w:rsidRPr="002F365E">
        <w:rPr>
          <w:rFonts w:cstheme="minorHAnsi"/>
          <w:b/>
          <w:bCs/>
          <w:sz w:val="20"/>
          <w:szCs w:val="20"/>
        </w:rPr>
        <w:t>Monika Constant</w:t>
      </w:r>
      <w:r w:rsidRPr="002F365E">
        <w:rPr>
          <w:rFonts w:cstheme="minorHAnsi"/>
          <w:sz w:val="20"/>
          <w:szCs w:val="20"/>
        </w:rPr>
        <w:t>, prezeska Związku Polskiego Leasingu.</w:t>
      </w:r>
    </w:p>
    <w:p w14:paraId="2201475E" w14:textId="77777777" w:rsidR="004C60C3" w:rsidRPr="002F365E" w:rsidRDefault="004C60C3" w:rsidP="008341FD">
      <w:pPr>
        <w:spacing w:before="240" w:line="276" w:lineRule="auto"/>
        <w:jc w:val="both"/>
        <w:rPr>
          <w:rFonts w:cstheme="minorHAnsi"/>
          <w:b/>
          <w:bCs/>
          <w:sz w:val="20"/>
          <w:szCs w:val="20"/>
        </w:rPr>
      </w:pPr>
      <w:r w:rsidRPr="002F365E">
        <w:rPr>
          <w:rFonts w:cstheme="minorHAnsi"/>
          <w:b/>
          <w:bCs/>
          <w:sz w:val="20"/>
          <w:szCs w:val="20"/>
        </w:rPr>
        <w:t>Leasing i ubezpieczenia – razem budują bezpieczeństwo rynku</w:t>
      </w:r>
    </w:p>
    <w:p w14:paraId="48F9287E" w14:textId="7F4197CB" w:rsidR="00043752" w:rsidRPr="002F365E" w:rsidRDefault="00053220" w:rsidP="00043752">
      <w:pPr>
        <w:spacing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 xml:space="preserve">- </w:t>
      </w:r>
      <w:r w:rsidR="00D46078" w:rsidRPr="002F365E">
        <w:rPr>
          <w:rFonts w:cstheme="minorHAnsi"/>
          <w:i/>
          <w:iCs/>
          <w:sz w:val="20"/>
          <w:szCs w:val="20"/>
        </w:rPr>
        <w:t>Ubezpieczenie przedmiotu leasingu jest integralną częścią umowy finansowania. PZU SA współpracuje z firmami leasingowymi na bazie umów generalnych już od 27 lat. Rozpoczęliśmy od umów ubezpieczenia komunikacyjnego, następnie rozszerzyliśmy działalność na ubezpieczenie mienia. Dzisiaj współpraca z branżą leasingową stanowi dla nas bardzo istotne źródło składki, a udział PZU w ubezpieczeniach pojazdów będących przedmiotem leasingu jest wyższy, niż nasz ogólny udział w rynku ubezpieczeń komunikacyjnych. Kompleksowo zabezpieczamy przedmioty i niesiemy leasingobiorcom realną pomoc w przypadku szkody</w:t>
      </w:r>
      <w:r w:rsidR="00851A23" w:rsidRPr="002F365E">
        <w:rPr>
          <w:rFonts w:cstheme="minorHAnsi"/>
          <w:sz w:val="20"/>
          <w:szCs w:val="20"/>
        </w:rPr>
        <w:t xml:space="preserve"> – mówi </w:t>
      </w:r>
      <w:r w:rsidR="00851A23" w:rsidRPr="002F365E">
        <w:rPr>
          <w:rFonts w:cstheme="minorHAnsi"/>
          <w:b/>
          <w:bCs/>
          <w:sz w:val="20"/>
          <w:szCs w:val="20"/>
        </w:rPr>
        <w:t>Joanna Nadzikiewicz</w:t>
      </w:r>
      <w:r w:rsidR="00851A23" w:rsidRPr="002F365E">
        <w:rPr>
          <w:rFonts w:cstheme="minorHAnsi"/>
          <w:sz w:val="20"/>
          <w:szCs w:val="20"/>
        </w:rPr>
        <w:t xml:space="preserve">, </w:t>
      </w:r>
      <w:r w:rsidR="00DF4D3F" w:rsidRPr="002F365E">
        <w:rPr>
          <w:rFonts w:cstheme="minorHAnsi"/>
          <w:sz w:val="20"/>
          <w:szCs w:val="20"/>
        </w:rPr>
        <w:t>dyrektor ds. Programów Leasingowych w PZU.</w:t>
      </w:r>
    </w:p>
    <w:p w14:paraId="07CC16E0" w14:textId="77777777" w:rsidR="00043752" w:rsidRPr="002F365E" w:rsidRDefault="00043752" w:rsidP="0004375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0DEA60BA" w14:textId="7A497212" w:rsidR="008341FD" w:rsidRPr="002F365E" w:rsidRDefault="004C60C3" w:rsidP="00043752">
      <w:pPr>
        <w:spacing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>W 2024 roku firmy leasingowe udzieliły finansowania na łączną kwotę 110,5 mld zł, co oznacza wzrost o 10,4% w porównaniu z rokiem wcześniejszym. Leasing pozostaje jednym z głównych motorów inwestycji polskich przedsiębiorstw, a jednocześnie – jednym z ważniejszych kanałów dystrybucji ubezpieczeń majątkowych.</w:t>
      </w:r>
    </w:p>
    <w:p w14:paraId="0B4C22BF" w14:textId="77777777" w:rsidR="00D57720" w:rsidRPr="002F365E" w:rsidRDefault="00D57720" w:rsidP="00D57720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0D29D864" w14:textId="7148FEAA" w:rsidR="004C60C3" w:rsidRPr="002F365E" w:rsidRDefault="004C60C3" w:rsidP="00D57720">
      <w:pPr>
        <w:spacing w:line="276" w:lineRule="auto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>Według danych ZPL, 71,8% sfinansowanych aktywów stanowiły pojazdy osobowe i ciężarowe, 23,7% maszyny i urządzenia, a 4,5% inne aktywa, w tym nieruchomości.</w:t>
      </w:r>
      <w:r w:rsidR="00F925B4" w:rsidRPr="002F365E">
        <w:rPr>
          <w:rFonts w:cstheme="minorHAnsi"/>
          <w:sz w:val="20"/>
          <w:szCs w:val="20"/>
        </w:rPr>
        <w:t xml:space="preserve"> Dane GUS potwierdzają, że najczęściej wybierane są </w:t>
      </w:r>
      <w:r w:rsidR="00F925B4" w:rsidRPr="002F365E">
        <w:rPr>
          <w:rFonts w:cstheme="minorHAnsi"/>
          <w:sz w:val="20"/>
          <w:szCs w:val="20"/>
        </w:rPr>
        <w:lastRenderedPageBreak/>
        <w:t>polisy komunikacyjne – OC, autocasco i Zielona Karta. Coraz popularniejsze stają się także ubezpieczenia GAP i dodatkowe klauzule związane z nowymi technologiami oraz ryzykiem klimatycznym.</w:t>
      </w:r>
    </w:p>
    <w:p w14:paraId="195F3CB6" w14:textId="00551EB9" w:rsidR="004C60C3" w:rsidRPr="002F365E" w:rsidRDefault="004C60C3" w:rsidP="008341F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 xml:space="preserve">Zebrane po raz pierwszy dane o składkach pokazują, że firmy leasingowe są </w:t>
      </w:r>
      <w:r w:rsidR="004A2631" w:rsidRPr="002F365E">
        <w:rPr>
          <w:rFonts w:cstheme="minorHAnsi"/>
          <w:sz w:val="20"/>
          <w:szCs w:val="20"/>
        </w:rPr>
        <w:t>ważnym</w:t>
      </w:r>
      <w:r w:rsidRPr="002F365E">
        <w:rPr>
          <w:rFonts w:cstheme="minorHAnsi"/>
          <w:sz w:val="20"/>
          <w:szCs w:val="20"/>
        </w:rPr>
        <w:t xml:space="preserve"> partnerów biznesowych dla sektora ubezpieczeniowego. Kwota 7,8 mld zł składek z 2024 roku stanowi istotną część całego rynku ubezpieczeń majątkowych, którego wartość składki przypisanej brutto wyniosła w ubiegłym roku 62 mld zł.</w:t>
      </w:r>
    </w:p>
    <w:p w14:paraId="75A8D76C" w14:textId="77777777" w:rsidR="004C60C3" w:rsidRPr="002F365E" w:rsidRDefault="004C60C3" w:rsidP="008341FD">
      <w:pPr>
        <w:spacing w:before="240" w:line="276" w:lineRule="auto"/>
        <w:jc w:val="both"/>
        <w:rPr>
          <w:rFonts w:cstheme="minorHAnsi"/>
          <w:b/>
          <w:bCs/>
          <w:sz w:val="20"/>
          <w:szCs w:val="20"/>
        </w:rPr>
      </w:pPr>
      <w:r w:rsidRPr="002F365E">
        <w:rPr>
          <w:rFonts w:cstheme="minorHAnsi"/>
          <w:b/>
          <w:bCs/>
          <w:sz w:val="20"/>
          <w:szCs w:val="20"/>
        </w:rPr>
        <w:t>Klient stawia na wygodę i kompleksowość</w:t>
      </w:r>
    </w:p>
    <w:p w14:paraId="695D4B1C" w14:textId="77777777" w:rsidR="004C60C3" w:rsidRPr="002F365E" w:rsidRDefault="004C60C3" w:rsidP="008341F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>Z ubiegłorocznego badania przeprowadzonego przez ZPL wynika, że aż 71% klientów korzysta z ubezpieczenia oferowanego przez firmę leasingową lub doradcę leasingowego. Dla 66% z nich najważniejszym kryterium wyboru polisy pozostaje cena, dla 51% – zakres ochrony, a 44% wskazuje na wygodę, czyli możliwość załatwienia wszystkich formalności w jednym miejscu.</w:t>
      </w:r>
    </w:p>
    <w:p w14:paraId="3B175B32" w14:textId="77777777" w:rsidR="004C60C3" w:rsidRPr="002F365E" w:rsidRDefault="004C60C3" w:rsidP="008341F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 xml:space="preserve">– </w:t>
      </w:r>
      <w:r w:rsidRPr="002F365E">
        <w:rPr>
          <w:rFonts w:cstheme="minorHAnsi"/>
          <w:i/>
          <w:iCs/>
          <w:sz w:val="20"/>
          <w:szCs w:val="20"/>
        </w:rPr>
        <w:t>Jak pokazują nasze obserwacje i badania, klienci stają się coraz bardziej świadomi. Cena wciąż ma znaczenie, ale równie ważne są zakres ochrony oraz wygoda całego procesu. Leasingodawca staje się naturalnym partnerem, który oferuje finansowanie, ubezpieczenie i doradztwo w jednym pakiecie</w:t>
      </w:r>
      <w:r w:rsidRPr="002F365E">
        <w:rPr>
          <w:rFonts w:cstheme="minorHAnsi"/>
          <w:sz w:val="20"/>
          <w:szCs w:val="20"/>
        </w:rPr>
        <w:t xml:space="preserve"> – dodaje </w:t>
      </w:r>
      <w:r w:rsidRPr="002F365E">
        <w:rPr>
          <w:rFonts w:cstheme="minorHAnsi"/>
          <w:b/>
          <w:bCs/>
          <w:sz w:val="20"/>
          <w:szCs w:val="20"/>
        </w:rPr>
        <w:t>Monika Constant</w:t>
      </w:r>
      <w:r w:rsidRPr="002F365E">
        <w:rPr>
          <w:rFonts w:cstheme="minorHAnsi"/>
          <w:sz w:val="20"/>
          <w:szCs w:val="20"/>
        </w:rPr>
        <w:t>.</w:t>
      </w:r>
    </w:p>
    <w:p w14:paraId="74127E2B" w14:textId="77777777" w:rsidR="004A2631" w:rsidRPr="002F365E" w:rsidRDefault="004C60C3" w:rsidP="008341F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 xml:space="preserve">Nowelizacja Kodeksu cywilnego, która weszła w życie 13 lipca 2025 r., umożliwiła zawieranie umów leasingowych w formie dokumentowej – całkowicie online. </w:t>
      </w:r>
    </w:p>
    <w:p w14:paraId="0A1267D5" w14:textId="5C884D83" w:rsidR="004C60C3" w:rsidRPr="002F365E" w:rsidRDefault="004C60C3" w:rsidP="008341F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 xml:space="preserve">– </w:t>
      </w:r>
      <w:r w:rsidRPr="002F365E">
        <w:rPr>
          <w:rFonts w:cstheme="minorHAnsi"/>
          <w:i/>
          <w:iCs/>
          <w:sz w:val="20"/>
          <w:szCs w:val="20"/>
        </w:rPr>
        <w:t>E-leasing to przełomowe rozwiązanie, które odpowiada na potrzeby rynku. Dzięki niemu klienci mogą w pełni zdalnie sfinalizować nie tylko finansowanie, ale również – mamy nadzieję – wszystkie powiązane z nim usługi, w tym ubezpieczenia</w:t>
      </w:r>
      <w:r w:rsidRPr="002F365E">
        <w:rPr>
          <w:rFonts w:cstheme="minorHAnsi"/>
          <w:sz w:val="20"/>
          <w:szCs w:val="20"/>
        </w:rPr>
        <w:t xml:space="preserve"> – podkreśla prezeska ZPL.</w:t>
      </w:r>
    </w:p>
    <w:p w14:paraId="7F26019C" w14:textId="77777777" w:rsidR="004C60C3" w:rsidRPr="002F365E" w:rsidRDefault="004C60C3" w:rsidP="008341FD">
      <w:pPr>
        <w:spacing w:before="240" w:line="276" w:lineRule="auto"/>
        <w:jc w:val="both"/>
        <w:rPr>
          <w:rFonts w:cstheme="minorHAnsi"/>
          <w:b/>
          <w:bCs/>
          <w:sz w:val="20"/>
          <w:szCs w:val="20"/>
        </w:rPr>
      </w:pPr>
      <w:r w:rsidRPr="002F365E">
        <w:rPr>
          <w:rFonts w:cstheme="minorHAnsi"/>
          <w:b/>
          <w:bCs/>
          <w:sz w:val="20"/>
          <w:szCs w:val="20"/>
        </w:rPr>
        <w:t>Konferencja, która łączy dwie branże</w:t>
      </w:r>
    </w:p>
    <w:p w14:paraId="7018B674" w14:textId="03F765C2" w:rsidR="004C60C3" w:rsidRPr="002F365E" w:rsidRDefault="004C60C3" w:rsidP="008341F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>Konferencja „Leasing i Ubezpieczenia 2025”, organizowana przez Związek Polskiego Leasingu, odbywa się 28</w:t>
      </w:r>
      <w:r w:rsidR="00B561D0" w:rsidRPr="002F365E">
        <w:rPr>
          <w:rFonts w:cstheme="minorHAnsi"/>
          <w:sz w:val="20"/>
          <w:szCs w:val="20"/>
        </w:rPr>
        <w:t xml:space="preserve"> i </w:t>
      </w:r>
      <w:r w:rsidRPr="002F365E">
        <w:rPr>
          <w:rFonts w:cstheme="minorHAnsi"/>
          <w:sz w:val="20"/>
          <w:szCs w:val="20"/>
        </w:rPr>
        <w:t xml:space="preserve">29 października w Łodzi. To największe i jedyne w Polsce forum współpracy dwóch branż – leasingowej i ubezpieczeniowej, które co roku gromadzi ponad 300 uczestników: przedstawicieli firm leasingowych, towarzystw ubezpieczeniowych, brokerów, partnerów technologicznych i </w:t>
      </w:r>
      <w:r w:rsidR="00B561D0" w:rsidRPr="002F365E">
        <w:rPr>
          <w:rFonts w:cstheme="minorHAnsi"/>
          <w:sz w:val="20"/>
          <w:szCs w:val="20"/>
        </w:rPr>
        <w:t>media</w:t>
      </w:r>
      <w:r w:rsidRPr="002F365E">
        <w:rPr>
          <w:rFonts w:cstheme="minorHAnsi"/>
          <w:sz w:val="20"/>
          <w:szCs w:val="20"/>
        </w:rPr>
        <w:t>.</w:t>
      </w:r>
    </w:p>
    <w:p w14:paraId="7F1C78D9" w14:textId="77777777" w:rsidR="004C60C3" w:rsidRPr="002F365E" w:rsidRDefault="004C60C3" w:rsidP="008341F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 xml:space="preserve">– </w:t>
      </w:r>
      <w:r w:rsidRPr="002F365E">
        <w:rPr>
          <w:rFonts w:cstheme="minorHAnsi"/>
          <w:i/>
          <w:iCs/>
          <w:sz w:val="20"/>
          <w:szCs w:val="20"/>
        </w:rPr>
        <w:t>Konferencja stała się miejscem, gdzie spotykają się dwa światy, które współpracują ze sobą każdego dnia. Cieszy nas, że z roku na rok przyciąga tak szerokie grono ekspertów. To dowód, jak ważna jest wymiana wiedzy, wspólne szukanie rozwiązań i rozmowa o przyszłości obu sektorów</w:t>
      </w:r>
      <w:r w:rsidRPr="002F365E">
        <w:rPr>
          <w:rFonts w:cstheme="minorHAnsi"/>
          <w:sz w:val="20"/>
          <w:szCs w:val="20"/>
        </w:rPr>
        <w:t xml:space="preserve"> – mówi </w:t>
      </w:r>
      <w:r w:rsidRPr="002F365E">
        <w:rPr>
          <w:rFonts w:cstheme="minorHAnsi"/>
          <w:b/>
          <w:bCs/>
          <w:sz w:val="20"/>
          <w:szCs w:val="20"/>
        </w:rPr>
        <w:t>Monika Constant</w:t>
      </w:r>
      <w:r w:rsidRPr="002F365E">
        <w:rPr>
          <w:rFonts w:cstheme="minorHAnsi"/>
          <w:sz w:val="20"/>
          <w:szCs w:val="20"/>
        </w:rPr>
        <w:t>.</w:t>
      </w:r>
    </w:p>
    <w:p w14:paraId="2B39507B" w14:textId="51AA7326" w:rsidR="00E96D8A" w:rsidRPr="002F365E" w:rsidRDefault="004C60C3" w:rsidP="008341FD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sz w:val="20"/>
          <w:szCs w:val="20"/>
        </w:rPr>
        <w:t>Tegoroczny program obejmuje m.in. dyskusje o trendach makroekonomicznych, cyfryzacji, sztucznej inteligencji w finansach, bezpieczeństwie i walce z fraudami, a także strategiczny panel prezesów poświęcony wyzwaniom na rok 2026.</w:t>
      </w:r>
    </w:p>
    <w:p w14:paraId="76309F3D" w14:textId="77777777" w:rsidR="00B561D0" w:rsidRPr="002F365E" w:rsidRDefault="00B561D0" w:rsidP="009338CB">
      <w:pPr>
        <w:pBdr>
          <w:bottom w:val="single" w:sz="4" w:space="1" w:color="auto"/>
        </w:pBdr>
        <w:spacing w:before="240" w:line="276" w:lineRule="auto"/>
        <w:jc w:val="both"/>
        <w:rPr>
          <w:rFonts w:cstheme="minorHAnsi"/>
          <w:sz w:val="20"/>
          <w:szCs w:val="20"/>
        </w:rPr>
      </w:pPr>
    </w:p>
    <w:p w14:paraId="40E5B297" w14:textId="683D5347" w:rsidR="008B319C" w:rsidRPr="002F365E" w:rsidRDefault="008B319C" w:rsidP="008341FD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2F365E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7013448" w14:textId="31682209" w:rsidR="008B319C" w:rsidRPr="002F365E" w:rsidRDefault="008B319C" w:rsidP="008341FD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2F365E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2F365E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 w:rsidR="0036054F" w:rsidRPr="002F365E">
        <w:rPr>
          <w:rFonts w:cstheme="minorHAnsi"/>
          <w:sz w:val="16"/>
          <w:szCs w:val="16"/>
          <w:shd w:val="clear" w:color="auto" w:fill="FFFFFF"/>
        </w:rPr>
        <w:t>6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podmiot</w:t>
      </w:r>
      <w:r w:rsidR="0036054F" w:rsidRPr="002F365E">
        <w:rPr>
          <w:rFonts w:cstheme="minorHAnsi"/>
          <w:sz w:val="16"/>
          <w:szCs w:val="16"/>
          <w:shd w:val="clear" w:color="auto" w:fill="FFFFFF"/>
        </w:rPr>
        <w:t>ów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obejmujące </w:t>
      </w:r>
      <w:r w:rsidR="0036054F" w:rsidRPr="002F365E">
        <w:rPr>
          <w:rFonts w:cstheme="minorHAnsi"/>
          <w:sz w:val="16"/>
          <w:szCs w:val="16"/>
          <w:shd w:val="clear" w:color="auto" w:fill="FFFFFF"/>
        </w:rPr>
        <w:t xml:space="preserve">ponad </w:t>
      </w:r>
      <w:r w:rsidRPr="002F365E">
        <w:rPr>
          <w:rFonts w:cstheme="minorHAnsi"/>
          <w:sz w:val="16"/>
          <w:szCs w:val="16"/>
          <w:shd w:val="clear" w:color="auto" w:fill="FFFFFF"/>
        </w:rPr>
        <w:t>90% sektora: 3</w:t>
      </w:r>
      <w:r w:rsidR="0036054F" w:rsidRPr="002F365E">
        <w:rPr>
          <w:rFonts w:cstheme="minorHAnsi"/>
          <w:sz w:val="16"/>
          <w:szCs w:val="16"/>
          <w:shd w:val="clear" w:color="auto" w:fill="FFFFFF"/>
        </w:rPr>
        <w:t>5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firm leasingow</w:t>
      </w:r>
      <w:r w:rsidR="0036054F" w:rsidRPr="002F365E">
        <w:rPr>
          <w:rFonts w:cstheme="minorHAnsi"/>
          <w:sz w:val="16"/>
          <w:szCs w:val="16"/>
          <w:shd w:val="clear" w:color="auto" w:fill="FFFFFF"/>
        </w:rPr>
        <w:t>ych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 oraz opracowywanie </w:t>
      </w:r>
      <w:r w:rsidRPr="002F365E">
        <w:rPr>
          <w:rFonts w:cstheme="minorHAnsi"/>
          <w:sz w:val="16"/>
          <w:szCs w:val="16"/>
          <w:shd w:val="clear" w:color="auto" w:fill="FFFFFF"/>
        </w:rPr>
        <w:lastRenderedPageBreak/>
        <w:t xml:space="preserve">ekspertyz w zakresie regulacji dotyczących leasingu. Związek jest aktywnym członkiem </w:t>
      </w:r>
      <w:r w:rsidR="00611516" w:rsidRPr="002F365E">
        <w:rPr>
          <w:rFonts w:cstheme="minorHAnsi"/>
          <w:sz w:val="16"/>
          <w:szCs w:val="16"/>
          <w:shd w:val="clear" w:color="auto" w:fill="FFFFFF"/>
        </w:rPr>
        <w:t xml:space="preserve">federacji </w:t>
      </w:r>
      <w:r w:rsidRPr="002F365E">
        <w:rPr>
          <w:rFonts w:cstheme="minorHAnsi"/>
          <w:sz w:val="16"/>
          <w:szCs w:val="16"/>
          <w:shd w:val="clear" w:color="auto" w:fill="FFFFFF"/>
        </w:rPr>
        <w:t>Leaseurope, w skład której wchodzi 45 związków z 32 krajów Europy</w:t>
      </w:r>
      <w:r w:rsidR="009E4435" w:rsidRPr="002F365E">
        <w:rPr>
          <w:rFonts w:cstheme="minorHAnsi"/>
          <w:sz w:val="16"/>
          <w:szCs w:val="16"/>
          <w:shd w:val="clear" w:color="auto" w:fill="FFFFFF"/>
        </w:rPr>
        <w:t>, obejmując</w:t>
      </w:r>
      <w:r w:rsidR="00611516" w:rsidRPr="002F365E">
        <w:rPr>
          <w:rFonts w:cstheme="minorHAnsi"/>
          <w:sz w:val="16"/>
          <w:szCs w:val="16"/>
          <w:shd w:val="clear" w:color="auto" w:fill="FFFFFF"/>
        </w:rPr>
        <w:t>ych</w:t>
      </w:r>
      <w:r w:rsidR="009E4435" w:rsidRPr="002F365E">
        <w:rPr>
          <w:rFonts w:cstheme="minorHAnsi"/>
          <w:sz w:val="16"/>
          <w:szCs w:val="16"/>
          <w:shd w:val="clear" w:color="auto" w:fill="FFFFFF"/>
        </w:rPr>
        <w:t xml:space="preserve"> około 91% europejskiego rynku leasingu i wynajmu pojazdów.</w:t>
      </w:r>
      <w:r w:rsidR="00611516" w:rsidRPr="002F365E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W 2024 roku ZPL obchodził 30-lecie istnienia. W </w:t>
      </w:r>
      <w:r w:rsidR="0050582C" w:rsidRPr="002F365E">
        <w:rPr>
          <w:rFonts w:cstheme="minorHAnsi"/>
          <w:sz w:val="16"/>
          <w:szCs w:val="16"/>
          <w:shd w:val="clear" w:color="auto" w:fill="FFFFFF"/>
        </w:rPr>
        <w:t>ciągu trzech dekad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firmy leasingowe przeznaczyły ponad 1 bln zł na inwestycje </w:t>
      </w:r>
      <w:r w:rsidR="0050582C" w:rsidRPr="002F365E">
        <w:rPr>
          <w:rFonts w:cstheme="minorHAnsi"/>
          <w:sz w:val="16"/>
          <w:szCs w:val="16"/>
          <w:shd w:val="clear" w:color="auto" w:fill="FFFFFF"/>
        </w:rPr>
        <w:t xml:space="preserve">przedsiębiorstw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działających w Polsce. </w:t>
      </w:r>
    </w:p>
    <w:p w14:paraId="143F7770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Pr="002F365E" w:rsidRDefault="008B319C" w:rsidP="008341FD">
      <w:pPr>
        <w:spacing w:line="276" w:lineRule="auto"/>
        <w:jc w:val="both"/>
      </w:pPr>
      <w:r w:rsidRPr="002F365E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2F365E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0FF5DEC6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6700255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2165DC1" w14:textId="77777777" w:rsidR="008B319C" w:rsidRPr="002F365E" w:rsidRDefault="008B319C" w:rsidP="008341FD">
      <w:pPr>
        <w:spacing w:line="276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2F365E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8"/>
          <w:szCs w:val="18"/>
        </w:rPr>
      </w:pPr>
      <w:r w:rsidRPr="002F365E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8"/>
          <w:szCs w:val="18"/>
        </w:rPr>
      </w:pPr>
      <w:r w:rsidRPr="002F365E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8"/>
          <w:szCs w:val="18"/>
          <w:lang w:val="de-DE"/>
        </w:rPr>
      </w:pPr>
      <w:proofErr w:type="spellStart"/>
      <w:r w:rsidRPr="002F365E">
        <w:rPr>
          <w:rFonts w:cstheme="minorHAnsi"/>
          <w:sz w:val="18"/>
          <w:szCs w:val="18"/>
          <w:lang w:val="de-DE"/>
        </w:rPr>
        <w:t>e-mail</w:t>
      </w:r>
      <w:proofErr w:type="spellEnd"/>
      <w:r w:rsidRPr="002F365E">
        <w:rPr>
          <w:rFonts w:cstheme="minorHAnsi"/>
          <w:sz w:val="18"/>
          <w:szCs w:val="18"/>
          <w:lang w:val="de-DE"/>
        </w:rPr>
        <w:t xml:space="preserve">: katarzyna.ostrowska@leasing.org.pl </w:t>
      </w:r>
    </w:p>
    <w:p w14:paraId="73589F1E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8"/>
          <w:szCs w:val="18"/>
        </w:rPr>
      </w:pPr>
      <w:r w:rsidRPr="002F365E">
        <w:rPr>
          <w:rFonts w:cstheme="minorHAnsi"/>
          <w:sz w:val="18"/>
          <w:szCs w:val="18"/>
        </w:rPr>
        <w:t>tel.: (+48) 697 770 498</w:t>
      </w:r>
    </w:p>
    <w:p w14:paraId="29DD4912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9490517" w14:textId="6A003B30" w:rsidR="008B319C" w:rsidRPr="002F365E" w:rsidRDefault="008B319C" w:rsidP="008341FD">
      <w:pPr>
        <w:spacing w:line="276" w:lineRule="auto"/>
        <w:jc w:val="both"/>
        <w:rPr>
          <w:rFonts w:cstheme="minorHAnsi"/>
          <w:sz w:val="18"/>
          <w:szCs w:val="18"/>
        </w:rPr>
      </w:pPr>
      <w:r w:rsidRPr="002F365E">
        <w:rPr>
          <w:rFonts w:cstheme="minorHAnsi"/>
          <w:sz w:val="18"/>
          <w:szCs w:val="18"/>
        </w:rPr>
        <w:t>Śledź nas na</w:t>
      </w:r>
      <w:r w:rsidR="00FE1A5E" w:rsidRPr="002F365E">
        <w:rPr>
          <w:rFonts w:cstheme="minorHAnsi"/>
          <w:sz w:val="18"/>
          <w:szCs w:val="18"/>
        </w:rPr>
        <w:t>:</w:t>
      </w:r>
      <w:r w:rsidRPr="002F365E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B10084" w:rsidRDefault="008B319C" w:rsidP="008341FD">
      <w:pPr>
        <w:spacing w:line="276" w:lineRule="auto"/>
        <w:jc w:val="both"/>
        <w:rPr>
          <w:rFonts w:cstheme="minorHAnsi"/>
        </w:rPr>
      </w:pPr>
      <w:r w:rsidRPr="002F365E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F365E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4F4588" w:rsidRDefault="008B319C" w:rsidP="008341FD">
      <w:pPr>
        <w:spacing w:line="276" w:lineRule="auto"/>
      </w:pPr>
    </w:p>
    <w:sectPr w:rsidR="008B319C" w:rsidRPr="004F4588" w:rsidSect="00684E74">
      <w:headerReference w:type="default" r:id="rId13"/>
      <w:footerReference w:type="default" r:id="rId14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848AA" w14:textId="77777777" w:rsidR="00B432FE" w:rsidRDefault="00B432FE" w:rsidP="00C64445">
      <w:r>
        <w:separator/>
      </w:r>
    </w:p>
  </w:endnote>
  <w:endnote w:type="continuationSeparator" w:id="0">
    <w:p w14:paraId="2D2EBD30" w14:textId="77777777" w:rsidR="00B432FE" w:rsidRDefault="00B432FE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D2860" w14:textId="77777777" w:rsidR="00B432FE" w:rsidRDefault="00B432FE" w:rsidP="00C64445">
      <w:r>
        <w:separator/>
      </w:r>
    </w:p>
  </w:footnote>
  <w:footnote w:type="continuationSeparator" w:id="0">
    <w:p w14:paraId="23029C93" w14:textId="77777777" w:rsidR="00B432FE" w:rsidRDefault="00B432FE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25DA6"/>
    <w:multiLevelType w:val="multilevel"/>
    <w:tmpl w:val="D4E02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1"/>
  </w:num>
  <w:num w:numId="2" w16cid:durableId="914633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19"/>
  </w:num>
  <w:num w:numId="4" w16cid:durableId="663321470">
    <w:abstractNumId w:val="21"/>
  </w:num>
  <w:num w:numId="5" w16cid:durableId="162018194">
    <w:abstractNumId w:val="2"/>
  </w:num>
  <w:num w:numId="6" w16cid:durableId="64644634">
    <w:abstractNumId w:val="9"/>
  </w:num>
  <w:num w:numId="7" w16cid:durableId="2027907007">
    <w:abstractNumId w:val="17"/>
  </w:num>
  <w:num w:numId="8" w16cid:durableId="471412180">
    <w:abstractNumId w:val="8"/>
  </w:num>
  <w:num w:numId="9" w16cid:durableId="980813205">
    <w:abstractNumId w:val="0"/>
  </w:num>
  <w:num w:numId="10" w16cid:durableId="793132770">
    <w:abstractNumId w:val="6"/>
  </w:num>
  <w:num w:numId="11" w16cid:durableId="1086851412">
    <w:abstractNumId w:val="13"/>
  </w:num>
  <w:num w:numId="12" w16cid:durableId="1174303547">
    <w:abstractNumId w:val="3"/>
  </w:num>
  <w:num w:numId="13" w16cid:durableId="2100129948">
    <w:abstractNumId w:val="20"/>
  </w:num>
  <w:num w:numId="14" w16cid:durableId="1563324192">
    <w:abstractNumId w:val="16"/>
  </w:num>
  <w:num w:numId="15" w16cid:durableId="705569770">
    <w:abstractNumId w:val="18"/>
  </w:num>
  <w:num w:numId="16" w16cid:durableId="111291106">
    <w:abstractNumId w:val="5"/>
  </w:num>
  <w:num w:numId="17" w16cid:durableId="1952204828">
    <w:abstractNumId w:val="15"/>
  </w:num>
  <w:num w:numId="18" w16cid:durableId="467361020">
    <w:abstractNumId w:val="11"/>
  </w:num>
  <w:num w:numId="19" w16cid:durableId="1832141202">
    <w:abstractNumId w:val="14"/>
  </w:num>
  <w:num w:numId="20" w16cid:durableId="1039624216">
    <w:abstractNumId w:val="7"/>
  </w:num>
  <w:num w:numId="21" w16cid:durableId="659163590">
    <w:abstractNumId w:val="10"/>
  </w:num>
  <w:num w:numId="22" w16cid:durableId="2110006445">
    <w:abstractNumId w:val="12"/>
  </w:num>
  <w:num w:numId="23" w16cid:durableId="9099287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765A"/>
    <w:rsid w:val="0002000A"/>
    <w:rsid w:val="0002341D"/>
    <w:rsid w:val="00026258"/>
    <w:rsid w:val="00026267"/>
    <w:rsid w:val="000270DE"/>
    <w:rsid w:val="00030CBE"/>
    <w:rsid w:val="000378A7"/>
    <w:rsid w:val="00040A75"/>
    <w:rsid w:val="000426F8"/>
    <w:rsid w:val="00043408"/>
    <w:rsid w:val="00043752"/>
    <w:rsid w:val="00045B7F"/>
    <w:rsid w:val="0005239B"/>
    <w:rsid w:val="00053220"/>
    <w:rsid w:val="00060AAA"/>
    <w:rsid w:val="00062F1F"/>
    <w:rsid w:val="00065CD7"/>
    <w:rsid w:val="00070A65"/>
    <w:rsid w:val="00074185"/>
    <w:rsid w:val="00075D79"/>
    <w:rsid w:val="00080F9A"/>
    <w:rsid w:val="0008695F"/>
    <w:rsid w:val="00087C5A"/>
    <w:rsid w:val="00091456"/>
    <w:rsid w:val="000A145A"/>
    <w:rsid w:val="000A6D66"/>
    <w:rsid w:val="000B2597"/>
    <w:rsid w:val="000B42C8"/>
    <w:rsid w:val="000B5BB8"/>
    <w:rsid w:val="000C1967"/>
    <w:rsid w:val="000C430A"/>
    <w:rsid w:val="000D295A"/>
    <w:rsid w:val="000D734F"/>
    <w:rsid w:val="000E3F2C"/>
    <w:rsid w:val="000E4EC0"/>
    <w:rsid w:val="000E5778"/>
    <w:rsid w:val="000F0265"/>
    <w:rsid w:val="000F1E11"/>
    <w:rsid w:val="00104425"/>
    <w:rsid w:val="001054ED"/>
    <w:rsid w:val="001056CC"/>
    <w:rsid w:val="00111056"/>
    <w:rsid w:val="001150F9"/>
    <w:rsid w:val="00116B72"/>
    <w:rsid w:val="00122775"/>
    <w:rsid w:val="001230CD"/>
    <w:rsid w:val="00123D1C"/>
    <w:rsid w:val="00124778"/>
    <w:rsid w:val="00124860"/>
    <w:rsid w:val="001253A1"/>
    <w:rsid w:val="00127BEE"/>
    <w:rsid w:val="00131D75"/>
    <w:rsid w:val="00133576"/>
    <w:rsid w:val="00141CAA"/>
    <w:rsid w:val="00142AA0"/>
    <w:rsid w:val="0014353F"/>
    <w:rsid w:val="00144EE1"/>
    <w:rsid w:val="00145459"/>
    <w:rsid w:val="00151458"/>
    <w:rsid w:val="00152DE2"/>
    <w:rsid w:val="0015561F"/>
    <w:rsid w:val="00155F5D"/>
    <w:rsid w:val="00157180"/>
    <w:rsid w:val="001657AB"/>
    <w:rsid w:val="0016778E"/>
    <w:rsid w:val="00173204"/>
    <w:rsid w:val="00173D00"/>
    <w:rsid w:val="001810B5"/>
    <w:rsid w:val="0018129A"/>
    <w:rsid w:val="00182F71"/>
    <w:rsid w:val="00184F8B"/>
    <w:rsid w:val="00192A39"/>
    <w:rsid w:val="00197A6B"/>
    <w:rsid w:val="001A06B9"/>
    <w:rsid w:val="001A4918"/>
    <w:rsid w:val="001A5150"/>
    <w:rsid w:val="001A6855"/>
    <w:rsid w:val="001A7D3A"/>
    <w:rsid w:val="001B0556"/>
    <w:rsid w:val="001B1BD1"/>
    <w:rsid w:val="001C02E9"/>
    <w:rsid w:val="001C2893"/>
    <w:rsid w:val="001D26CA"/>
    <w:rsid w:val="001D432B"/>
    <w:rsid w:val="001D46CD"/>
    <w:rsid w:val="001D6F0C"/>
    <w:rsid w:val="001F250F"/>
    <w:rsid w:val="001F2866"/>
    <w:rsid w:val="001F41AE"/>
    <w:rsid w:val="001F7E64"/>
    <w:rsid w:val="002056E9"/>
    <w:rsid w:val="00206C9B"/>
    <w:rsid w:val="00212802"/>
    <w:rsid w:val="00214B24"/>
    <w:rsid w:val="0022388D"/>
    <w:rsid w:val="0022460D"/>
    <w:rsid w:val="002267A3"/>
    <w:rsid w:val="00232A86"/>
    <w:rsid w:val="00234973"/>
    <w:rsid w:val="00240195"/>
    <w:rsid w:val="00244973"/>
    <w:rsid w:val="00246C6F"/>
    <w:rsid w:val="00250221"/>
    <w:rsid w:val="0025147D"/>
    <w:rsid w:val="00254A49"/>
    <w:rsid w:val="00254B9D"/>
    <w:rsid w:val="002555B6"/>
    <w:rsid w:val="002579E5"/>
    <w:rsid w:val="0026034E"/>
    <w:rsid w:val="0026188F"/>
    <w:rsid w:val="002663A2"/>
    <w:rsid w:val="0026795E"/>
    <w:rsid w:val="002733C7"/>
    <w:rsid w:val="0027440F"/>
    <w:rsid w:val="0027542A"/>
    <w:rsid w:val="00277A38"/>
    <w:rsid w:val="002850D6"/>
    <w:rsid w:val="00292949"/>
    <w:rsid w:val="00292C1B"/>
    <w:rsid w:val="002951E3"/>
    <w:rsid w:val="00295E2E"/>
    <w:rsid w:val="00297079"/>
    <w:rsid w:val="002A12B0"/>
    <w:rsid w:val="002A359B"/>
    <w:rsid w:val="002A4F17"/>
    <w:rsid w:val="002B6EFC"/>
    <w:rsid w:val="002C2302"/>
    <w:rsid w:val="002C2C22"/>
    <w:rsid w:val="002C7453"/>
    <w:rsid w:val="002D134A"/>
    <w:rsid w:val="002D1D18"/>
    <w:rsid w:val="002D5E88"/>
    <w:rsid w:val="002D6FAD"/>
    <w:rsid w:val="002E0CDC"/>
    <w:rsid w:val="002E460E"/>
    <w:rsid w:val="002E5331"/>
    <w:rsid w:val="002F15BD"/>
    <w:rsid w:val="002F365E"/>
    <w:rsid w:val="002F5B77"/>
    <w:rsid w:val="002F5D61"/>
    <w:rsid w:val="00302FCE"/>
    <w:rsid w:val="00312863"/>
    <w:rsid w:val="00314258"/>
    <w:rsid w:val="00315F53"/>
    <w:rsid w:val="003214C3"/>
    <w:rsid w:val="003217DF"/>
    <w:rsid w:val="00323759"/>
    <w:rsid w:val="00324735"/>
    <w:rsid w:val="0032528B"/>
    <w:rsid w:val="003266DF"/>
    <w:rsid w:val="00331675"/>
    <w:rsid w:val="00333A1E"/>
    <w:rsid w:val="00333E20"/>
    <w:rsid w:val="00344DAC"/>
    <w:rsid w:val="00346494"/>
    <w:rsid w:val="00351CD6"/>
    <w:rsid w:val="0035563D"/>
    <w:rsid w:val="00355CA4"/>
    <w:rsid w:val="0036054F"/>
    <w:rsid w:val="00361E8C"/>
    <w:rsid w:val="0037098F"/>
    <w:rsid w:val="003724FA"/>
    <w:rsid w:val="00373609"/>
    <w:rsid w:val="00375A9C"/>
    <w:rsid w:val="00382534"/>
    <w:rsid w:val="00382C8A"/>
    <w:rsid w:val="00385164"/>
    <w:rsid w:val="003866DC"/>
    <w:rsid w:val="003877A5"/>
    <w:rsid w:val="00391B3D"/>
    <w:rsid w:val="003921F7"/>
    <w:rsid w:val="003949C9"/>
    <w:rsid w:val="003A40AA"/>
    <w:rsid w:val="003B3761"/>
    <w:rsid w:val="003B3915"/>
    <w:rsid w:val="003B4004"/>
    <w:rsid w:val="003C1EEB"/>
    <w:rsid w:val="003C3AAE"/>
    <w:rsid w:val="003D27B8"/>
    <w:rsid w:val="003D38C0"/>
    <w:rsid w:val="003D5772"/>
    <w:rsid w:val="003D6437"/>
    <w:rsid w:val="003D712E"/>
    <w:rsid w:val="003D7E75"/>
    <w:rsid w:val="003E27D4"/>
    <w:rsid w:val="003E6DA1"/>
    <w:rsid w:val="003E6FCE"/>
    <w:rsid w:val="003F19FE"/>
    <w:rsid w:val="003F330C"/>
    <w:rsid w:val="003F578D"/>
    <w:rsid w:val="003F76C1"/>
    <w:rsid w:val="004010E2"/>
    <w:rsid w:val="0040246D"/>
    <w:rsid w:val="00406D43"/>
    <w:rsid w:val="0040767D"/>
    <w:rsid w:val="0041741F"/>
    <w:rsid w:val="00425870"/>
    <w:rsid w:val="004264AB"/>
    <w:rsid w:val="00430485"/>
    <w:rsid w:val="004315D1"/>
    <w:rsid w:val="004354F3"/>
    <w:rsid w:val="00436812"/>
    <w:rsid w:val="00442B70"/>
    <w:rsid w:val="00451821"/>
    <w:rsid w:val="00451868"/>
    <w:rsid w:val="004523EA"/>
    <w:rsid w:val="00461B13"/>
    <w:rsid w:val="0046442C"/>
    <w:rsid w:val="00466719"/>
    <w:rsid w:val="004729B0"/>
    <w:rsid w:val="004744E0"/>
    <w:rsid w:val="00475945"/>
    <w:rsid w:val="0048231F"/>
    <w:rsid w:val="004846DD"/>
    <w:rsid w:val="00484F1D"/>
    <w:rsid w:val="00486FEE"/>
    <w:rsid w:val="004A2631"/>
    <w:rsid w:val="004B438B"/>
    <w:rsid w:val="004B4417"/>
    <w:rsid w:val="004C0587"/>
    <w:rsid w:val="004C60C3"/>
    <w:rsid w:val="004C744E"/>
    <w:rsid w:val="004C776E"/>
    <w:rsid w:val="004D0ADF"/>
    <w:rsid w:val="004D1ABE"/>
    <w:rsid w:val="004D3680"/>
    <w:rsid w:val="004E22B6"/>
    <w:rsid w:val="004E3ADB"/>
    <w:rsid w:val="004E55E8"/>
    <w:rsid w:val="004E5A8F"/>
    <w:rsid w:val="004F420F"/>
    <w:rsid w:val="004F4588"/>
    <w:rsid w:val="004F6CF3"/>
    <w:rsid w:val="0050582C"/>
    <w:rsid w:val="00507647"/>
    <w:rsid w:val="00510ACB"/>
    <w:rsid w:val="00520C4B"/>
    <w:rsid w:val="00525BA2"/>
    <w:rsid w:val="005360E6"/>
    <w:rsid w:val="005400DC"/>
    <w:rsid w:val="0054694C"/>
    <w:rsid w:val="00547D16"/>
    <w:rsid w:val="005549D9"/>
    <w:rsid w:val="00556E29"/>
    <w:rsid w:val="00557BA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1906"/>
    <w:rsid w:val="005B3A4A"/>
    <w:rsid w:val="005B7DCB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2C1E"/>
    <w:rsid w:val="005E4120"/>
    <w:rsid w:val="005E4DB0"/>
    <w:rsid w:val="005E6CF4"/>
    <w:rsid w:val="005F075A"/>
    <w:rsid w:val="005F2E6D"/>
    <w:rsid w:val="005F3FD4"/>
    <w:rsid w:val="005F7BAE"/>
    <w:rsid w:val="00605546"/>
    <w:rsid w:val="00611516"/>
    <w:rsid w:val="0061396D"/>
    <w:rsid w:val="0061555F"/>
    <w:rsid w:val="00623464"/>
    <w:rsid w:val="00625AD9"/>
    <w:rsid w:val="0063277D"/>
    <w:rsid w:val="006411C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3377"/>
    <w:rsid w:val="0065662B"/>
    <w:rsid w:val="006607CA"/>
    <w:rsid w:val="00660B1F"/>
    <w:rsid w:val="00664F20"/>
    <w:rsid w:val="00673CAB"/>
    <w:rsid w:val="00673F17"/>
    <w:rsid w:val="00674C1C"/>
    <w:rsid w:val="00676325"/>
    <w:rsid w:val="00680A06"/>
    <w:rsid w:val="00683AC5"/>
    <w:rsid w:val="00684E74"/>
    <w:rsid w:val="00690163"/>
    <w:rsid w:val="00692578"/>
    <w:rsid w:val="00693171"/>
    <w:rsid w:val="0069433B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164E4"/>
    <w:rsid w:val="00720711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3A7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F1A"/>
    <w:rsid w:val="00776CCD"/>
    <w:rsid w:val="00777099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E07D2"/>
    <w:rsid w:val="007E4575"/>
    <w:rsid w:val="007E7934"/>
    <w:rsid w:val="007F0AD9"/>
    <w:rsid w:val="007F31C2"/>
    <w:rsid w:val="008031A6"/>
    <w:rsid w:val="008035D8"/>
    <w:rsid w:val="008077F1"/>
    <w:rsid w:val="0081108F"/>
    <w:rsid w:val="008116DD"/>
    <w:rsid w:val="00815865"/>
    <w:rsid w:val="00821E0F"/>
    <w:rsid w:val="00821E6F"/>
    <w:rsid w:val="0082539A"/>
    <w:rsid w:val="0082600F"/>
    <w:rsid w:val="008261BD"/>
    <w:rsid w:val="008301AE"/>
    <w:rsid w:val="00831C99"/>
    <w:rsid w:val="00832EBF"/>
    <w:rsid w:val="008341FD"/>
    <w:rsid w:val="0084396B"/>
    <w:rsid w:val="00851A23"/>
    <w:rsid w:val="00852158"/>
    <w:rsid w:val="00852349"/>
    <w:rsid w:val="00855B62"/>
    <w:rsid w:val="00856EC7"/>
    <w:rsid w:val="00862633"/>
    <w:rsid w:val="008648A3"/>
    <w:rsid w:val="00864E24"/>
    <w:rsid w:val="00872E13"/>
    <w:rsid w:val="00886BB3"/>
    <w:rsid w:val="00890AE9"/>
    <w:rsid w:val="00891E89"/>
    <w:rsid w:val="008A14BB"/>
    <w:rsid w:val="008A1BF1"/>
    <w:rsid w:val="008A3B4B"/>
    <w:rsid w:val="008A5AE1"/>
    <w:rsid w:val="008B319C"/>
    <w:rsid w:val="008C542A"/>
    <w:rsid w:val="008C6733"/>
    <w:rsid w:val="008C7422"/>
    <w:rsid w:val="008C7DF1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F0B37"/>
    <w:rsid w:val="008F1EC6"/>
    <w:rsid w:val="008F2132"/>
    <w:rsid w:val="008F52B3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2672B"/>
    <w:rsid w:val="009338CB"/>
    <w:rsid w:val="00937041"/>
    <w:rsid w:val="009456F5"/>
    <w:rsid w:val="00953BBF"/>
    <w:rsid w:val="00955C69"/>
    <w:rsid w:val="00955EA8"/>
    <w:rsid w:val="00960903"/>
    <w:rsid w:val="00960D76"/>
    <w:rsid w:val="00962A4D"/>
    <w:rsid w:val="00966734"/>
    <w:rsid w:val="0097187E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53D9"/>
    <w:rsid w:val="009A5C33"/>
    <w:rsid w:val="009B1199"/>
    <w:rsid w:val="009B11A5"/>
    <w:rsid w:val="009B4E00"/>
    <w:rsid w:val="009B5647"/>
    <w:rsid w:val="009C1CDF"/>
    <w:rsid w:val="009C3762"/>
    <w:rsid w:val="009D1180"/>
    <w:rsid w:val="009D1AA5"/>
    <w:rsid w:val="009D25C4"/>
    <w:rsid w:val="009D3C3E"/>
    <w:rsid w:val="009D58D4"/>
    <w:rsid w:val="009E4435"/>
    <w:rsid w:val="009E470B"/>
    <w:rsid w:val="009E5CB3"/>
    <w:rsid w:val="009E6937"/>
    <w:rsid w:val="009E7BBF"/>
    <w:rsid w:val="009F077B"/>
    <w:rsid w:val="009F1573"/>
    <w:rsid w:val="009F4F44"/>
    <w:rsid w:val="009F7953"/>
    <w:rsid w:val="00A03220"/>
    <w:rsid w:val="00A03F96"/>
    <w:rsid w:val="00A07089"/>
    <w:rsid w:val="00A16F8A"/>
    <w:rsid w:val="00A17AA1"/>
    <w:rsid w:val="00A21BA5"/>
    <w:rsid w:val="00A2317F"/>
    <w:rsid w:val="00A30B31"/>
    <w:rsid w:val="00A31A6E"/>
    <w:rsid w:val="00A34754"/>
    <w:rsid w:val="00A40891"/>
    <w:rsid w:val="00A40A3F"/>
    <w:rsid w:val="00A419BD"/>
    <w:rsid w:val="00A43EBA"/>
    <w:rsid w:val="00A5279D"/>
    <w:rsid w:val="00A54888"/>
    <w:rsid w:val="00A66E77"/>
    <w:rsid w:val="00A67106"/>
    <w:rsid w:val="00A71322"/>
    <w:rsid w:val="00A7223E"/>
    <w:rsid w:val="00A742EE"/>
    <w:rsid w:val="00A8082C"/>
    <w:rsid w:val="00A8100E"/>
    <w:rsid w:val="00A84439"/>
    <w:rsid w:val="00A911FE"/>
    <w:rsid w:val="00A9299F"/>
    <w:rsid w:val="00A95AE3"/>
    <w:rsid w:val="00A95BD9"/>
    <w:rsid w:val="00AA1CB5"/>
    <w:rsid w:val="00AA459E"/>
    <w:rsid w:val="00AA4A3B"/>
    <w:rsid w:val="00AA5602"/>
    <w:rsid w:val="00AB02E5"/>
    <w:rsid w:val="00AB0DA1"/>
    <w:rsid w:val="00AB2926"/>
    <w:rsid w:val="00AB58A6"/>
    <w:rsid w:val="00AB7114"/>
    <w:rsid w:val="00AC0985"/>
    <w:rsid w:val="00AC0DB7"/>
    <w:rsid w:val="00AC36FC"/>
    <w:rsid w:val="00AD09E9"/>
    <w:rsid w:val="00AD385B"/>
    <w:rsid w:val="00AE0AE8"/>
    <w:rsid w:val="00AE10E4"/>
    <w:rsid w:val="00AE26BA"/>
    <w:rsid w:val="00AE296E"/>
    <w:rsid w:val="00AE3AE6"/>
    <w:rsid w:val="00AF1BA1"/>
    <w:rsid w:val="00AF1D33"/>
    <w:rsid w:val="00AF40FC"/>
    <w:rsid w:val="00AF6A59"/>
    <w:rsid w:val="00B013B8"/>
    <w:rsid w:val="00B06C61"/>
    <w:rsid w:val="00B07C82"/>
    <w:rsid w:val="00B10F27"/>
    <w:rsid w:val="00B24866"/>
    <w:rsid w:val="00B27FCD"/>
    <w:rsid w:val="00B30718"/>
    <w:rsid w:val="00B3219B"/>
    <w:rsid w:val="00B36E4A"/>
    <w:rsid w:val="00B432FE"/>
    <w:rsid w:val="00B4348A"/>
    <w:rsid w:val="00B51A2B"/>
    <w:rsid w:val="00B54042"/>
    <w:rsid w:val="00B540BE"/>
    <w:rsid w:val="00B552A5"/>
    <w:rsid w:val="00B55308"/>
    <w:rsid w:val="00B55721"/>
    <w:rsid w:val="00B561D0"/>
    <w:rsid w:val="00B610FB"/>
    <w:rsid w:val="00B65C8A"/>
    <w:rsid w:val="00B701CB"/>
    <w:rsid w:val="00B709C8"/>
    <w:rsid w:val="00B7633F"/>
    <w:rsid w:val="00B81A10"/>
    <w:rsid w:val="00B8653E"/>
    <w:rsid w:val="00B94985"/>
    <w:rsid w:val="00BB036F"/>
    <w:rsid w:val="00BB1196"/>
    <w:rsid w:val="00BB1D17"/>
    <w:rsid w:val="00BB5B97"/>
    <w:rsid w:val="00BC1C89"/>
    <w:rsid w:val="00BD1F96"/>
    <w:rsid w:val="00BD5F30"/>
    <w:rsid w:val="00BD5FF1"/>
    <w:rsid w:val="00BD6362"/>
    <w:rsid w:val="00BE1A8A"/>
    <w:rsid w:val="00BE2DDF"/>
    <w:rsid w:val="00BF5B16"/>
    <w:rsid w:val="00C0069B"/>
    <w:rsid w:val="00C022A4"/>
    <w:rsid w:val="00C02CD2"/>
    <w:rsid w:val="00C04712"/>
    <w:rsid w:val="00C10C12"/>
    <w:rsid w:val="00C11F95"/>
    <w:rsid w:val="00C14F91"/>
    <w:rsid w:val="00C166CE"/>
    <w:rsid w:val="00C210E9"/>
    <w:rsid w:val="00C24415"/>
    <w:rsid w:val="00C258A1"/>
    <w:rsid w:val="00C26061"/>
    <w:rsid w:val="00C275F6"/>
    <w:rsid w:val="00C32EE2"/>
    <w:rsid w:val="00C35E0E"/>
    <w:rsid w:val="00C44E51"/>
    <w:rsid w:val="00C47213"/>
    <w:rsid w:val="00C531A1"/>
    <w:rsid w:val="00C54BD5"/>
    <w:rsid w:val="00C55791"/>
    <w:rsid w:val="00C5795D"/>
    <w:rsid w:val="00C615AD"/>
    <w:rsid w:val="00C62411"/>
    <w:rsid w:val="00C62D20"/>
    <w:rsid w:val="00C64445"/>
    <w:rsid w:val="00C6627E"/>
    <w:rsid w:val="00C6777F"/>
    <w:rsid w:val="00C728C8"/>
    <w:rsid w:val="00C74CF4"/>
    <w:rsid w:val="00C75834"/>
    <w:rsid w:val="00C81248"/>
    <w:rsid w:val="00C8275A"/>
    <w:rsid w:val="00C8407A"/>
    <w:rsid w:val="00C85AE8"/>
    <w:rsid w:val="00C94416"/>
    <w:rsid w:val="00CA30A6"/>
    <w:rsid w:val="00CA741B"/>
    <w:rsid w:val="00CB36B5"/>
    <w:rsid w:val="00CC0AF8"/>
    <w:rsid w:val="00CD267F"/>
    <w:rsid w:val="00CD4414"/>
    <w:rsid w:val="00CD5A25"/>
    <w:rsid w:val="00CD71F5"/>
    <w:rsid w:val="00CD778D"/>
    <w:rsid w:val="00CE3200"/>
    <w:rsid w:val="00CE5195"/>
    <w:rsid w:val="00CE5251"/>
    <w:rsid w:val="00CF7028"/>
    <w:rsid w:val="00D026C6"/>
    <w:rsid w:val="00D04DB8"/>
    <w:rsid w:val="00D07004"/>
    <w:rsid w:val="00D12341"/>
    <w:rsid w:val="00D12F4C"/>
    <w:rsid w:val="00D30671"/>
    <w:rsid w:val="00D319CD"/>
    <w:rsid w:val="00D321A0"/>
    <w:rsid w:val="00D330A6"/>
    <w:rsid w:val="00D37DBC"/>
    <w:rsid w:val="00D4219A"/>
    <w:rsid w:val="00D427D5"/>
    <w:rsid w:val="00D43813"/>
    <w:rsid w:val="00D45001"/>
    <w:rsid w:val="00D45644"/>
    <w:rsid w:val="00D46078"/>
    <w:rsid w:val="00D47BA5"/>
    <w:rsid w:val="00D574EB"/>
    <w:rsid w:val="00D57720"/>
    <w:rsid w:val="00D61BC8"/>
    <w:rsid w:val="00D63A3C"/>
    <w:rsid w:val="00D63F41"/>
    <w:rsid w:val="00D6506C"/>
    <w:rsid w:val="00D655FA"/>
    <w:rsid w:val="00D74B9D"/>
    <w:rsid w:val="00D752F3"/>
    <w:rsid w:val="00D82D70"/>
    <w:rsid w:val="00D91776"/>
    <w:rsid w:val="00D91A67"/>
    <w:rsid w:val="00D92F08"/>
    <w:rsid w:val="00D97F2C"/>
    <w:rsid w:val="00DA1C4D"/>
    <w:rsid w:val="00DA1F55"/>
    <w:rsid w:val="00DA490B"/>
    <w:rsid w:val="00DA50D5"/>
    <w:rsid w:val="00DB3348"/>
    <w:rsid w:val="00DC0DAA"/>
    <w:rsid w:val="00DC22BC"/>
    <w:rsid w:val="00DD53DF"/>
    <w:rsid w:val="00DE054C"/>
    <w:rsid w:val="00DE23A1"/>
    <w:rsid w:val="00DE779B"/>
    <w:rsid w:val="00DE791A"/>
    <w:rsid w:val="00DE7E5D"/>
    <w:rsid w:val="00DF04CB"/>
    <w:rsid w:val="00DF2A92"/>
    <w:rsid w:val="00DF3E1B"/>
    <w:rsid w:val="00DF3FB5"/>
    <w:rsid w:val="00DF4201"/>
    <w:rsid w:val="00DF4D3F"/>
    <w:rsid w:val="00DF69A4"/>
    <w:rsid w:val="00E05D99"/>
    <w:rsid w:val="00E105C4"/>
    <w:rsid w:val="00E10A3F"/>
    <w:rsid w:val="00E10BA8"/>
    <w:rsid w:val="00E16F93"/>
    <w:rsid w:val="00E200FB"/>
    <w:rsid w:val="00E23318"/>
    <w:rsid w:val="00E2649F"/>
    <w:rsid w:val="00E3337A"/>
    <w:rsid w:val="00E40B44"/>
    <w:rsid w:val="00E47BE0"/>
    <w:rsid w:val="00E55A19"/>
    <w:rsid w:val="00E56688"/>
    <w:rsid w:val="00E56D50"/>
    <w:rsid w:val="00E63AFB"/>
    <w:rsid w:val="00E6407D"/>
    <w:rsid w:val="00E65D9D"/>
    <w:rsid w:val="00E720D9"/>
    <w:rsid w:val="00E7566B"/>
    <w:rsid w:val="00E76AED"/>
    <w:rsid w:val="00E84818"/>
    <w:rsid w:val="00E84D6E"/>
    <w:rsid w:val="00E873EF"/>
    <w:rsid w:val="00E90745"/>
    <w:rsid w:val="00E94051"/>
    <w:rsid w:val="00E96ADD"/>
    <w:rsid w:val="00E96D8A"/>
    <w:rsid w:val="00E97237"/>
    <w:rsid w:val="00EA7B17"/>
    <w:rsid w:val="00EB0EE6"/>
    <w:rsid w:val="00EB3A1E"/>
    <w:rsid w:val="00EB7572"/>
    <w:rsid w:val="00EC2E7C"/>
    <w:rsid w:val="00EC2F5F"/>
    <w:rsid w:val="00EC3E37"/>
    <w:rsid w:val="00EC66DE"/>
    <w:rsid w:val="00ED23A7"/>
    <w:rsid w:val="00ED79B6"/>
    <w:rsid w:val="00EE14AF"/>
    <w:rsid w:val="00EF13C4"/>
    <w:rsid w:val="00EF2AC7"/>
    <w:rsid w:val="00EF685B"/>
    <w:rsid w:val="00EF7B90"/>
    <w:rsid w:val="00F01744"/>
    <w:rsid w:val="00F01DFC"/>
    <w:rsid w:val="00F0229E"/>
    <w:rsid w:val="00F025F0"/>
    <w:rsid w:val="00F10436"/>
    <w:rsid w:val="00F14FDE"/>
    <w:rsid w:val="00F2323A"/>
    <w:rsid w:val="00F249B1"/>
    <w:rsid w:val="00F31C6E"/>
    <w:rsid w:val="00F3288B"/>
    <w:rsid w:val="00F3663A"/>
    <w:rsid w:val="00F46D10"/>
    <w:rsid w:val="00F51314"/>
    <w:rsid w:val="00F522CD"/>
    <w:rsid w:val="00F52B20"/>
    <w:rsid w:val="00F547AE"/>
    <w:rsid w:val="00F54E67"/>
    <w:rsid w:val="00F55061"/>
    <w:rsid w:val="00F56A8C"/>
    <w:rsid w:val="00F572C3"/>
    <w:rsid w:val="00F6002B"/>
    <w:rsid w:val="00F60963"/>
    <w:rsid w:val="00F61221"/>
    <w:rsid w:val="00F64BF2"/>
    <w:rsid w:val="00F66E00"/>
    <w:rsid w:val="00F6770D"/>
    <w:rsid w:val="00F67EED"/>
    <w:rsid w:val="00F70526"/>
    <w:rsid w:val="00F925B4"/>
    <w:rsid w:val="00F92D56"/>
    <w:rsid w:val="00F94470"/>
    <w:rsid w:val="00F97AF3"/>
    <w:rsid w:val="00F97C0C"/>
    <w:rsid w:val="00FA2042"/>
    <w:rsid w:val="00FB524A"/>
    <w:rsid w:val="00FB560E"/>
    <w:rsid w:val="00FB5D97"/>
    <w:rsid w:val="00FB644E"/>
    <w:rsid w:val="00FC1A0F"/>
    <w:rsid w:val="00FC4DBA"/>
    <w:rsid w:val="00FD2632"/>
    <w:rsid w:val="00FD3141"/>
    <w:rsid w:val="00FD6FC4"/>
    <w:rsid w:val="00FE0740"/>
    <w:rsid w:val="00FE07F2"/>
    <w:rsid w:val="00FE1A5E"/>
    <w:rsid w:val="00FE40D7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ZwiazekLeasing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inkedin.com/company/zwiazek-polskiego-leasingu-zp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891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28</cp:revision>
  <dcterms:created xsi:type="dcterms:W3CDTF">2025-10-20T11:38:00Z</dcterms:created>
  <dcterms:modified xsi:type="dcterms:W3CDTF">2025-10-27T15:03:00Z</dcterms:modified>
</cp:coreProperties>
</file>