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F24B5" w14:textId="383565C6" w:rsidR="00444EC6" w:rsidRPr="00444EC6" w:rsidRDefault="00444EC6" w:rsidP="00444EC6">
      <w:pPr>
        <w:jc w:val="right"/>
        <w:rPr>
          <w:rFonts w:cstheme="minorHAnsi"/>
        </w:rPr>
      </w:pPr>
      <w:r w:rsidRPr="00444EC6">
        <w:rPr>
          <w:rFonts w:cstheme="minorHAnsi"/>
        </w:rPr>
        <w:t>Warszawa, 2</w:t>
      </w:r>
      <w:r w:rsidR="00E0338B">
        <w:rPr>
          <w:rFonts w:cstheme="minorHAnsi"/>
        </w:rPr>
        <w:t>2</w:t>
      </w:r>
      <w:r w:rsidRPr="00444EC6">
        <w:rPr>
          <w:rFonts w:cstheme="minorHAnsi"/>
        </w:rPr>
        <w:t xml:space="preserve"> kwietnia 2026 roku</w:t>
      </w:r>
    </w:p>
    <w:p w14:paraId="74F8F247" w14:textId="77777777" w:rsidR="00444EC6" w:rsidRDefault="00444EC6" w:rsidP="00444EC6">
      <w:pPr>
        <w:jc w:val="both"/>
        <w:rPr>
          <w:rFonts w:cstheme="minorHAnsi"/>
          <w:b/>
          <w:bCs/>
        </w:rPr>
      </w:pPr>
    </w:p>
    <w:p w14:paraId="28E99494" w14:textId="45F4A3DD" w:rsidR="00444EC6" w:rsidRPr="008164E7" w:rsidRDefault="00444EC6" w:rsidP="00444EC6">
      <w:pPr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8164E7">
        <w:rPr>
          <w:rFonts w:cstheme="minorHAnsi"/>
          <w:b/>
          <w:bCs/>
          <w:color w:val="0070C0"/>
          <w:sz w:val="32"/>
          <w:szCs w:val="32"/>
        </w:rPr>
        <w:t>Klienci chcą cyfrowo, ale nie bez człowieka. Leasing w nowej fazie – wnioski z e-Leasing Day 8.0</w:t>
      </w:r>
    </w:p>
    <w:p w14:paraId="6FD332A3" w14:textId="77777777" w:rsidR="00444EC6" w:rsidRDefault="00444EC6" w:rsidP="00444EC6">
      <w:pPr>
        <w:jc w:val="both"/>
        <w:rPr>
          <w:rFonts w:cstheme="minorHAnsi"/>
        </w:rPr>
      </w:pPr>
    </w:p>
    <w:p w14:paraId="72B262E2" w14:textId="77777777" w:rsidR="008164E7" w:rsidRPr="000D69A8" w:rsidRDefault="008164E7" w:rsidP="008164E7">
      <w:pPr>
        <w:jc w:val="both"/>
        <w:rPr>
          <w:rFonts w:cstheme="minorHAnsi"/>
          <w:b/>
          <w:bCs/>
        </w:rPr>
      </w:pPr>
      <w:r w:rsidRPr="000D69A8">
        <w:rPr>
          <w:rFonts w:cstheme="minorHAnsi"/>
          <w:b/>
          <w:bCs/>
        </w:rPr>
        <w:t>Branża leasingowa wchodzi w etap, w którym technologia przestaje być celem samym w sobie, a zaczyna być narzędziem świadomie projektującym relacje z klientem, procesy i modele biznesowe. Tegoroczny e-Leasing Day 8.0 pokazał wyraźnie, że kluczowym wyzwaniem nie jest już sama cyfryzacja, ale umiejętność łączenia jej z odpowiedzialnością, doświadczeniem klienta i realną wartością biznesową.</w:t>
      </w:r>
    </w:p>
    <w:p w14:paraId="4337634F" w14:textId="77777777" w:rsidR="000D69A8" w:rsidRDefault="000D69A8" w:rsidP="008164E7">
      <w:pPr>
        <w:jc w:val="both"/>
        <w:rPr>
          <w:rFonts w:cstheme="minorHAnsi"/>
        </w:rPr>
      </w:pPr>
    </w:p>
    <w:p w14:paraId="6029A062" w14:textId="77777777" w:rsidR="008164E7" w:rsidRPr="008164E7" w:rsidRDefault="008164E7" w:rsidP="008164E7">
      <w:pPr>
        <w:jc w:val="both"/>
        <w:rPr>
          <w:rFonts w:cstheme="minorHAnsi"/>
        </w:rPr>
      </w:pPr>
    </w:p>
    <w:p w14:paraId="08FC5F86" w14:textId="58A00155" w:rsidR="00444EC6" w:rsidRPr="000D69A8" w:rsidRDefault="008164E7" w:rsidP="00444EC6">
      <w:pPr>
        <w:jc w:val="both"/>
        <w:rPr>
          <w:rFonts w:cstheme="minorHAnsi"/>
        </w:rPr>
      </w:pPr>
      <w:r w:rsidRPr="000D69A8">
        <w:rPr>
          <w:rFonts w:cstheme="minorHAnsi"/>
        </w:rPr>
        <w:t>Rekordowy poziom satysfakcji klientów, rosnące znaczenie procesów cyfrowych i jednoczesne przywiązanie do relacji z doradcą – taki obraz branży leasingowej wyłania się z najnowszego badania Związku Polskiego Leasingu, zaprezentowanego podczas konferencji</w:t>
      </w:r>
      <w:r w:rsidR="0047039B">
        <w:rPr>
          <w:rFonts w:cstheme="minorHAnsi"/>
        </w:rPr>
        <w:t xml:space="preserve"> e-Leasing Day</w:t>
      </w:r>
      <w:r w:rsidRPr="000D69A8">
        <w:rPr>
          <w:rFonts w:cstheme="minorHAnsi"/>
        </w:rPr>
        <w:t>. W badaniu udział wzięło blisko 1500 klientów firm leasingowych, a jego wyniki pokazują wyraźnie, że sektor wchodzi w etap dojrzałej transformacji.</w:t>
      </w:r>
    </w:p>
    <w:p w14:paraId="07D172AD" w14:textId="77777777" w:rsidR="00D23A38" w:rsidRPr="00444EC6" w:rsidRDefault="00D23A38" w:rsidP="00444EC6">
      <w:pPr>
        <w:jc w:val="both"/>
        <w:rPr>
          <w:rFonts w:cstheme="minorHAnsi"/>
        </w:rPr>
      </w:pPr>
    </w:p>
    <w:p w14:paraId="24F0293F" w14:textId="654D5ACE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Leasing pozostaje jednym z najlepiej ocenianych produktów finansowych, a skłonność do jego polecania osiąga rekordowe poziom. Jednocześnie wyraźnie zmienia się sposób korzystania z tej usługi – klienci coraz częściej wybierają kanały cyfrowe, oczekują szybkości, prostoty i dostępności online. Nie oznacza to jednak rezygnacji z kontaktu z człowiekiem. Wręcz przeciwnie – rośnie znaczenie relacji, poczucia bezpieczeństwa i możliwości konsultacji decyzji. W praktyce oznacza to jedno: przyszłość leasingu to model hybrydowy, w którym technologia przyspiesza proces, ale nie eliminuje roli doradcy.</w:t>
      </w:r>
    </w:p>
    <w:p w14:paraId="5F060DC9" w14:textId="77777777" w:rsidR="00444EC6" w:rsidRPr="00444EC6" w:rsidRDefault="00444EC6" w:rsidP="00444EC6">
      <w:pPr>
        <w:jc w:val="both"/>
        <w:rPr>
          <w:rFonts w:cstheme="minorHAnsi"/>
        </w:rPr>
      </w:pPr>
    </w:p>
    <w:p w14:paraId="2C6B0E29" w14:textId="77777777" w:rsidR="00444EC6" w:rsidRPr="000D69A8" w:rsidRDefault="00444EC6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AI: nie zastąpi, tylko wesprze</w:t>
      </w:r>
    </w:p>
    <w:p w14:paraId="220AFE2F" w14:textId="01C49A6A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 xml:space="preserve">Ten kierunek bardzo wyraźnie zarysował w </w:t>
      </w:r>
      <w:r>
        <w:rPr>
          <w:rFonts w:cstheme="minorHAnsi"/>
        </w:rPr>
        <w:t>wystąpieniu</w:t>
      </w:r>
      <w:r w:rsidRPr="00444EC6">
        <w:rPr>
          <w:rFonts w:cstheme="minorHAnsi"/>
        </w:rPr>
        <w:t xml:space="preserve"> otwierającym Sebastian Kondracki, Chief </w:t>
      </w:r>
      <w:proofErr w:type="spellStart"/>
      <w:r w:rsidRPr="00444EC6">
        <w:rPr>
          <w:rFonts w:cstheme="minorHAnsi"/>
        </w:rPr>
        <w:t>Innovation</w:t>
      </w:r>
      <w:proofErr w:type="spellEnd"/>
      <w:r w:rsidRPr="00444EC6">
        <w:rPr>
          <w:rFonts w:cstheme="minorHAnsi"/>
        </w:rPr>
        <w:t xml:space="preserve"> </w:t>
      </w:r>
      <w:proofErr w:type="spellStart"/>
      <w:r w:rsidRPr="00444EC6">
        <w:rPr>
          <w:rFonts w:cstheme="minorHAnsi"/>
        </w:rPr>
        <w:t>Officer</w:t>
      </w:r>
      <w:proofErr w:type="spellEnd"/>
      <w:r w:rsidRPr="00444EC6">
        <w:rPr>
          <w:rFonts w:cstheme="minorHAnsi"/>
        </w:rPr>
        <w:t xml:space="preserve"> w </w:t>
      </w:r>
      <w:proofErr w:type="spellStart"/>
      <w:r w:rsidRPr="00444EC6">
        <w:rPr>
          <w:rFonts w:cstheme="minorHAnsi"/>
        </w:rPr>
        <w:t>Deviniti</w:t>
      </w:r>
      <w:proofErr w:type="spellEnd"/>
      <w:r w:rsidRPr="00444EC6">
        <w:rPr>
          <w:rFonts w:cstheme="minorHAnsi"/>
        </w:rPr>
        <w:t xml:space="preserve">, założyciel </w:t>
      </w:r>
      <w:proofErr w:type="spellStart"/>
      <w:r w:rsidRPr="00444EC6">
        <w:rPr>
          <w:rFonts w:cstheme="minorHAnsi"/>
        </w:rPr>
        <w:t>SpeakLeash</w:t>
      </w:r>
      <w:proofErr w:type="spellEnd"/>
      <w:r w:rsidRPr="00444EC6">
        <w:rPr>
          <w:rFonts w:cstheme="minorHAnsi"/>
        </w:rPr>
        <w:t xml:space="preserve"> i współtwórca Bielik.AI, który podkreślał, że branża musi zmienić sposób myślenia o sztucznej inteligencji.</w:t>
      </w:r>
    </w:p>
    <w:p w14:paraId="202692B8" w14:textId="77777777" w:rsidR="00444EC6" w:rsidRPr="00444EC6" w:rsidRDefault="00444EC6" w:rsidP="00444EC6">
      <w:pPr>
        <w:jc w:val="both"/>
        <w:rPr>
          <w:rFonts w:cstheme="minorHAnsi"/>
        </w:rPr>
      </w:pPr>
    </w:p>
    <w:p w14:paraId="1AC608E6" w14:textId="3E96B259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  <w:i/>
          <w:iCs/>
        </w:rPr>
        <w:t xml:space="preserve">- </w:t>
      </w:r>
      <w:r w:rsidR="0047039B">
        <w:rPr>
          <w:rFonts w:cstheme="minorHAnsi"/>
          <w:i/>
          <w:iCs/>
        </w:rPr>
        <w:t>K</w:t>
      </w:r>
      <w:r w:rsidRPr="00444EC6">
        <w:rPr>
          <w:rFonts w:cstheme="minorHAnsi"/>
          <w:i/>
          <w:iCs/>
        </w:rPr>
        <w:t xml:space="preserve">luczowe będzie wdrożenie </w:t>
      </w:r>
      <w:proofErr w:type="spellStart"/>
      <w:r w:rsidRPr="00444EC6">
        <w:rPr>
          <w:rFonts w:cstheme="minorHAnsi"/>
          <w:i/>
          <w:iCs/>
        </w:rPr>
        <w:t>kolaboratywnej</w:t>
      </w:r>
      <w:proofErr w:type="spellEnd"/>
      <w:r w:rsidRPr="00444EC6">
        <w:rPr>
          <w:rFonts w:cstheme="minorHAnsi"/>
          <w:i/>
          <w:iCs/>
        </w:rPr>
        <w:t xml:space="preserve"> inteligencji – nie zastępowanie człowieka, ale jego wsparcie</w:t>
      </w:r>
      <w:r>
        <w:rPr>
          <w:rFonts w:cstheme="minorHAnsi"/>
        </w:rPr>
        <w:t xml:space="preserve"> – mówił</w:t>
      </w:r>
      <w:r w:rsidR="0049727A">
        <w:rPr>
          <w:rFonts w:cstheme="minorHAnsi"/>
        </w:rPr>
        <w:t xml:space="preserve"> </w:t>
      </w:r>
      <w:r w:rsidR="0049727A" w:rsidRPr="008A1319">
        <w:rPr>
          <w:rFonts w:cstheme="minorHAnsi"/>
          <w:b/>
          <w:bCs/>
        </w:rPr>
        <w:t>Sebastian</w:t>
      </w:r>
      <w:r>
        <w:rPr>
          <w:rFonts w:cstheme="minorHAnsi"/>
        </w:rPr>
        <w:t xml:space="preserve"> </w:t>
      </w:r>
      <w:r w:rsidRPr="0049727A">
        <w:rPr>
          <w:rFonts w:cstheme="minorHAnsi"/>
          <w:b/>
          <w:bCs/>
        </w:rPr>
        <w:t>Kondracki</w:t>
      </w:r>
      <w:r>
        <w:rPr>
          <w:rFonts w:cstheme="minorHAnsi"/>
        </w:rPr>
        <w:t>.</w:t>
      </w:r>
    </w:p>
    <w:p w14:paraId="6B1F2A7C" w14:textId="77777777" w:rsidR="00444EC6" w:rsidRPr="00444EC6" w:rsidRDefault="00444EC6" w:rsidP="00444EC6">
      <w:pPr>
        <w:jc w:val="both"/>
        <w:rPr>
          <w:rFonts w:cstheme="minorHAnsi"/>
        </w:rPr>
      </w:pPr>
    </w:p>
    <w:p w14:paraId="3A501F65" w14:textId="0B9749BE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AI nie jest już postrzegana jako narzędzie zastępujące ludzi, ale jako system wspierający decyzje i zwiększający efektywność – pod warunkiem, że organizacje wiedzą, jak ją wdrażać i w jakich procesach ma sens biznesowy.</w:t>
      </w:r>
    </w:p>
    <w:p w14:paraId="74B47341" w14:textId="77777777" w:rsidR="00C64921" w:rsidRPr="00444EC6" w:rsidRDefault="00C64921" w:rsidP="00444EC6">
      <w:pPr>
        <w:jc w:val="both"/>
        <w:rPr>
          <w:rFonts w:cstheme="minorHAnsi"/>
        </w:rPr>
      </w:pPr>
    </w:p>
    <w:p w14:paraId="2ED1363E" w14:textId="79A7BC88" w:rsidR="00444EC6" w:rsidRPr="000D69A8" w:rsidRDefault="00C64921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T</w:t>
      </w:r>
      <w:r w:rsidR="00444EC6" w:rsidRPr="000D69A8">
        <w:rPr>
          <w:rFonts w:cstheme="minorHAnsi"/>
          <w:b/>
          <w:bCs/>
          <w:color w:val="0070C0"/>
        </w:rPr>
        <w:t>rzeba nauczyć się żyć w niepewności</w:t>
      </w:r>
    </w:p>
    <w:p w14:paraId="2B1AA61E" w14:textId="77777777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O tym, jak zmieniają się relacje z klientem, rozmawiali Sylwia Hull-</w:t>
      </w:r>
      <w:proofErr w:type="spellStart"/>
      <w:r w:rsidRPr="00444EC6">
        <w:rPr>
          <w:rFonts w:cstheme="minorHAnsi"/>
        </w:rPr>
        <w:t>Wosiek</w:t>
      </w:r>
      <w:proofErr w:type="spellEnd"/>
      <w:r w:rsidRPr="00444EC6">
        <w:rPr>
          <w:rFonts w:cstheme="minorHAnsi"/>
        </w:rPr>
        <w:t xml:space="preserve"> (</w:t>
      </w:r>
      <w:proofErr w:type="spellStart"/>
      <w:r w:rsidRPr="00444EC6">
        <w:rPr>
          <w:rFonts w:cstheme="minorHAnsi"/>
        </w:rPr>
        <w:t>Head</w:t>
      </w:r>
      <w:proofErr w:type="spellEnd"/>
      <w:r w:rsidRPr="00444EC6">
        <w:rPr>
          <w:rFonts w:cstheme="minorHAnsi"/>
        </w:rPr>
        <w:t xml:space="preserve"> of Consulting, Concordia Design), Rafał Kołodziej (CEO </w:t>
      </w:r>
      <w:proofErr w:type="spellStart"/>
      <w:r w:rsidRPr="00444EC6">
        <w:rPr>
          <w:rFonts w:cstheme="minorHAnsi"/>
        </w:rPr>
        <w:t>Greenhat</w:t>
      </w:r>
      <w:proofErr w:type="spellEnd"/>
      <w:r w:rsidRPr="00444EC6">
        <w:rPr>
          <w:rFonts w:cstheme="minorHAnsi"/>
        </w:rPr>
        <w:t xml:space="preserve"> </w:t>
      </w:r>
      <w:proofErr w:type="spellStart"/>
      <w:r w:rsidRPr="00444EC6">
        <w:rPr>
          <w:rFonts w:cstheme="minorHAnsi"/>
        </w:rPr>
        <w:t>Innovation</w:t>
      </w:r>
      <w:proofErr w:type="spellEnd"/>
      <w:r w:rsidRPr="00444EC6">
        <w:rPr>
          <w:rFonts w:cstheme="minorHAnsi"/>
        </w:rPr>
        <w:t xml:space="preserve">, współzałożyciel </w:t>
      </w:r>
      <w:proofErr w:type="spellStart"/>
      <w:r w:rsidRPr="00444EC6">
        <w:rPr>
          <w:rFonts w:cstheme="minorHAnsi"/>
        </w:rPr>
        <w:t>FutureS</w:t>
      </w:r>
      <w:proofErr w:type="spellEnd"/>
      <w:r w:rsidRPr="00444EC6">
        <w:rPr>
          <w:rFonts w:cstheme="minorHAnsi"/>
        </w:rPr>
        <w:t xml:space="preserve"> </w:t>
      </w:r>
      <w:proofErr w:type="spellStart"/>
      <w:r w:rsidRPr="00444EC6">
        <w:rPr>
          <w:rFonts w:cstheme="minorHAnsi"/>
        </w:rPr>
        <w:lastRenderedPageBreak/>
        <w:t>Thinking</w:t>
      </w:r>
      <w:proofErr w:type="spellEnd"/>
      <w:r w:rsidRPr="00444EC6">
        <w:rPr>
          <w:rFonts w:cstheme="minorHAnsi"/>
        </w:rPr>
        <w:t xml:space="preserve"> </w:t>
      </w:r>
      <w:proofErr w:type="spellStart"/>
      <w:r w:rsidRPr="00444EC6">
        <w:rPr>
          <w:rFonts w:cstheme="minorHAnsi"/>
        </w:rPr>
        <w:t>Group</w:t>
      </w:r>
      <w:proofErr w:type="spellEnd"/>
      <w:r w:rsidRPr="00444EC6">
        <w:rPr>
          <w:rFonts w:cstheme="minorHAnsi"/>
        </w:rPr>
        <w:t>) oraz Edyta Sadowska (</w:t>
      </w:r>
      <w:proofErr w:type="spellStart"/>
      <w:r w:rsidRPr="00444EC6">
        <w:rPr>
          <w:rFonts w:cstheme="minorHAnsi"/>
        </w:rPr>
        <w:t>strategic</w:t>
      </w:r>
      <w:proofErr w:type="spellEnd"/>
      <w:r w:rsidRPr="00444EC6">
        <w:rPr>
          <w:rFonts w:cstheme="minorHAnsi"/>
        </w:rPr>
        <w:t xml:space="preserve"> </w:t>
      </w:r>
      <w:proofErr w:type="spellStart"/>
      <w:r w:rsidRPr="00444EC6">
        <w:rPr>
          <w:rFonts w:cstheme="minorHAnsi"/>
        </w:rPr>
        <w:t>futurist</w:t>
      </w:r>
      <w:proofErr w:type="spellEnd"/>
      <w:r w:rsidRPr="00444EC6">
        <w:rPr>
          <w:rFonts w:cstheme="minorHAnsi"/>
        </w:rPr>
        <w:t>). Panel pokazał, że cyfryzacja nie upraszcza rzeczywistości – wręcz przeciwnie, zwiększa jej złożoność.</w:t>
      </w:r>
    </w:p>
    <w:p w14:paraId="121C9792" w14:textId="77777777" w:rsidR="00C76743" w:rsidRPr="00444EC6" w:rsidRDefault="00C76743" w:rsidP="00444EC6">
      <w:pPr>
        <w:jc w:val="both"/>
        <w:rPr>
          <w:rFonts w:cstheme="minorHAnsi"/>
        </w:rPr>
      </w:pPr>
    </w:p>
    <w:p w14:paraId="38638C37" w14:textId="0D380CEA" w:rsidR="00444EC6" w:rsidRDefault="00C76743" w:rsidP="00444EC6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444EC6" w:rsidRPr="00C76743">
        <w:rPr>
          <w:rFonts w:cstheme="minorHAnsi"/>
          <w:i/>
          <w:iCs/>
        </w:rPr>
        <w:t>Polubmy niepewność i nauczmy się z nią funkcjonować</w:t>
      </w:r>
      <w:r>
        <w:rPr>
          <w:rFonts w:cstheme="minorHAnsi"/>
        </w:rPr>
        <w:t xml:space="preserve"> </w:t>
      </w:r>
      <w:r w:rsidR="00444EC6" w:rsidRPr="00444EC6">
        <w:rPr>
          <w:rFonts w:cstheme="minorHAnsi"/>
        </w:rPr>
        <w:t xml:space="preserve"> – mówił </w:t>
      </w:r>
      <w:r w:rsidR="00444EC6" w:rsidRPr="0049727A">
        <w:rPr>
          <w:rFonts w:cstheme="minorHAnsi"/>
          <w:b/>
          <w:bCs/>
        </w:rPr>
        <w:t>Rafał Kołodziej</w:t>
      </w:r>
      <w:r w:rsidR="00444EC6" w:rsidRPr="00444EC6">
        <w:rPr>
          <w:rFonts w:cstheme="minorHAnsi"/>
        </w:rPr>
        <w:t>.</w:t>
      </w:r>
    </w:p>
    <w:p w14:paraId="0B6F5E98" w14:textId="77777777" w:rsidR="006A28A3" w:rsidRDefault="006A28A3" w:rsidP="00444EC6">
      <w:pPr>
        <w:jc w:val="both"/>
        <w:rPr>
          <w:rFonts w:cstheme="minorHAnsi"/>
        </w:rPr>
      </w:pPr>
    </w:p>
    <w:p w14:paraId="52AEF5C8" w14:textId="587345E4" w:rsidR="006A28A3" w:rsidRDefault="006A28A3" w:rsidP="006A28A3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8A1319">
        <w:rPr>
          <w:rFonts w:cstheme="minorHAnsi"/>
          <w:i/>
          <w:iCs/>
        </w:rPr>
        <w:t>Nie żyjemy w erze zmian, tylko w zmianie ery</w:t>
      </w:r>
      <w:r w:rsidRPr="00444EC6">
        <w:rPr>
          <w:rFonts w:cstheme="minorHAnsi"/>
        </w:rPr>
        <w:t xml:space="preserve"> – </w:t>
      </w:r>
      <w:r>
        <w:rPr>
          <w:rFonts w:cstheme="minorHAnsi"/>
        </w:rPr>
        <w:t>dodawała</w:t>
      </w:r>
      <w:r w:rsidRPr="00444EC6">
        <w:rPr>
          <w:rFonts w:cstheme="minorHAnsi"/>
        </w:rPr>
        <w:t xml:space="preserve"> </w:t>
      </w:r>
      <w:r w:rsidRPr="008A1319">
        <w:rPr>
          <w:rFonts w:cstheme="minorHAnsi"/>
          <w:b/>
          <w:bCs/>
        </w:rPr>
        <w:t>Edyta Sadowska</w:t>
      </w:r>
      <w:r w:rsidRPr="00444EC6">
        <w:rPr>
          <w:rFonts w:cstheme="minorHAnsi"/>
        </w:rPr>
        <w:t>.</w:t>
      </w:r>
    </w:p>
    <w:p w14:paraId="488EA54C" w14:textId="77777777" w:rsidR="00C76743" w:rsidRPr="00444EC6" w:rsidRDefault="00C76743" w:rsidP="00444EC6">
      <w:pPr>
        <w:jc w:val="both"/>
        <w:rPr>
          <w:rFonts w:cstheme="minorHAnsi"/>
        </w:rPr>
      </w:pPr>
    </w:p>
    <w:p w14:paraId="5E06E01D" w14:textId="77777777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W tym kontekście szczególnie mocno wybrzmiało pojęcie cyfrowej empatii – zdolności budowania relacji i zaufania w świecie zdominowanym przez kanały online i algorytmy. Technologia zwiększa efektywność, ale nie odpowiada na pytanie, co organizacja zrobi z odzyskanym czasem i jak przełoży go na wartość dla klienta.</w:t>
      </w:r>
    </w:p>
    <w:p w14:paraId="0AC01CD0" w14:textId="77777777" w:rsidR="00915613" w:rsidRPr="00444EC6" w:rsidRDefault="00915613" w:rsidP="00444EC6">
      <w:pPr>
        <w:jc w:val="both"/>
        <w:rPr>
          <w:rFonts w:cstheme="minorHAnsi"/>
        </w:rPr>
      </w:pPr>
    </w:p>
    <w:p w14:paraId="48D092F9" w14:textId="38A0AE1D" w:rsidR="00444EC6" w:rsidRPr="000D69A8" w:rsidRDefault="0053575F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G</w:t>
      </w:r>
      <w:r w:rsidR="00444EC6" w:rsidRPr="000D69A8">
        <w:rPr>
          <w:rFonts w:cstheme="minorHAnsi"/>
          <w:b/>
          <w:bCs/>
          <w:color w:val="0070C0"/>
        </w:rPr>
        <w:t>ranice automatyzacji</w:t>
      </w:r>
    </w:p>
    <w:p w14:paraId="04A33D84" w14:textId="2DEC11B9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W panelu poświęconym przyszłości pracy dr Gabriela Bar (Gabriela Bar Law &amp; AI), Karolina Janik</w:t>
      </w:r>
      <w:r w:rsidR="008E68A6">
        <w:rPr>
          <w:rFonts w:cstheme="minorHAnsi"/>
        </w:rPr>
        <w:t xml:space="preserve"> (ekspertka psychologii biznesu)</w:t>
      </w:r>
      <w:r w:rsidRPr="00444EC6">
        <w:rPr>
          <w:rFonts w:cstheme="minorHAnsi"/>
        </w:rPr>
        <w:t>, Wiktoria Nowak (</w:t>
      </w:r>
      <w:r w:rsidR="000964D4">
        <w:rPr>
          <w:rFonts w:cstheme="minorHAnsi"/>
        </w:rPr>
        <w:t xml:space="preserve">CEO </w:t>
      </w:r>
      <w:proofErr w:type="spellStart"/>
      <w:r w:rsidRPr="00444EC6">
        <w:rPr>
          <w:rFonts w:cstheme="minorHAnsi"/>
        </w:rPr>
        <w:t>GenBoost</w:t>
      </w:r>
      <w:proofErr w:type="spellEnd"/>
      <w:r w:rsidRPr="00444EC6">
        <w:rPr>
          <w:rFonts w:cstheme="minorHAnsi"/>
        </w:rPr>
        <w:t>) oraz Michał Piętka (HIRESKILL) zwracali uwagę na kluczowe rozróżnienie między automatyzacją a odpowiedzialnością.</w:t>
      </w:r>
    </w:p>
    <w:p w14:paraId="71C99A6F" w14:textId="77777777" w:rsidR="005A6257" w:rsidRDefault="005A6257" w:rsidP="00444EC6">
      <w:pPr>
        <w:jc w:val="both"/>
        <w:rPr>
          <w:rFonts w:cstheme="minorHAnsi"/>
        </w:rPr>
      </w:pPr>
    </w:p>
    <w:p w14:paraId="42304025" w14:textId="198FB965" w:rsidR="00C12BFA" w:rsidRPr="00C12BFA" w:rsidRDefault="00C12BFA" w:rsidP="00C12BFA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C12BFA">
        <w:rPr>
          <w:rFonts w:cstheme="minorHAnsi"/>
          <w:i/>
          <w:iCs/>
        </w:rPr>
        <w:t>AI może przejmować operacyjność, ale nie przejmuje odpowiedzialności. Zbyt silne poleganie na AI oznacza oddanie kontroli nad wartościami. To nie jest narzędzie neutralne</w:t>
      </w:r>
      <w:r w:rsidRPr="00C12BFA">
        <w:rPr>
          <w:rFonts w:cstheme="minorHAnsi"/>
        </w:rPr>
        <w:t xml:space="preserve"> – podkreślała </w:t>
      </w:r>
      <w:r w:rsidRPr="00C12BFA">
        <w:rPr>
          <w:rFonts w:cstheme="minorHAnsi"/>
          <w:b/>
          <w:bCs/>
        </w:rPr>
        <w:t>dr Gabriela Bar</w:t>
      </w:r>
      <w:r w:rsidRPr="00C12BFA">
        <w:rPr>
          <w:rFonts w:cstheme="minorHAnsi"/>
        </w:rPr>
        <w:t>, założycielka Gabriela Bar Law &amp; AI.</w:t>
      </w:r>
    </w:p>
    <w:p w14:paraId="0AC1620B" w14:textId="77777777" w:rsidR="005A6257" w:rsidRPr="00444EC6" w:rsidRDefault="005A6257" w:rsidP="00444EC6">
      <w:pPr>
        <w:jc w:val="both"/>
        <w:rPr>
          <w:rFonts w:cstheme="minorHAnsi"/>
        </w:rPr>
      </w:pPr>
    </w:p>
    <w:p w14:paraId="741D9918" w14:textId="77777777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Dyskusja pokazała, że największym wyzwaniem nie jest dziś dostęp do technologii, ale sposób jej wykorzystania – oraz gotowość liderów do podejmowania decyzji w nowym, bardziej złożonym środowisku.</w:t>
      </w:r>
    </w:p>
    <w:p w14:paraId="0FB15461" w14:textId="77777777" w:rsidR="008A1319" w:rsidRPr="00444EC6" w:rsidRDefault="008A1319" w:rsidP="00444EC6">
      <w:pPr>
        <w:jc w:val="both"/>
        <w:rPr>
          <w:rFonts w:cstheme="minorHAnsi"/>
        </w:rPr>
      </w:pPr>
    </w:p>
    <w:p w14:paraId="2E872A07" w14:textId="77777777" w:rsidR="00444EC6" w:rsidRPr="000D69A8" w:rsidRDefault="00444EC6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Strategia w „zmianie ery”</w:t>
      </w:r>
    </w:p>
    <w:p w14:paraId="12640F36" w14:textId="0A49F619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O wyzwaniach strategicznych rozmawiali Magdalena Jabłońska (</w:t>
      </w:r>
      <w:r w:rsidR="00C968C8">
        <w:rPr>
          <w:rFonts w:cstheme="minorHAnsi"/>
        </w:rPr>
        <w:t xml:space="preserve">prezes zarządy </w:t>
      </w:r>
      <w:r w:rsidRPr="00444EC6">
        <w:rPr>
          <w:rFonts w:cstheme="minorHAnsi"/>
        </w:rPr>
        <w:t>Fundacj</w:t>
      </w:r>
      <w:r w:rsidR="00C968C8">
        <w:rPr>
          <w:rFonts w:cstheme="minorHAnsi"/>
        </w:rPr>
        <w:t>i</w:t>
      </w:r>
      <w:r w:rsidRPr="00444EC6">
        <w:rPr>
          <w:rFonts w:cstheme="minorHAnsi"/>
        </w:rPr>
        <w:t xml:space="preserve"> Przedsiębiorczości Technologicznej), Dominik Dobek (</w:t>
      </w:r>
      <w:r w:rsidR="00C968C8">
        <w:rPr>
          <w:rFonts w:cstheme="minorHAnsi"/>
        </w:rPr>
        <w:t xml:space="preserve">dyrektor programowy </w:t>
      </w:r>
      <w:r w:rsidRPr="00444EC6">
        <w:rPr>
          <w:rFonts w:cstheme="minorHAnsi"/>
        </w:rPr>
        <w:t>Cyfrowa Polska) oraz Paulina Walkowiak (</w:t>
      </w:r>
      <w:r w:rsidR="00C968C8">
        <w:rPr>
          <w:rFonts w:cstheme="minorHAnsi"/>
        </w:rPr>
        <w:t xml:space="preserve">CEO </w:t>
      </w:r>
      <w:r w:rsidRPr="00444EC6">
        <w:rPr>
          <w:rFonts w:cstheme="minorHAnsi"/>
        </w:rPr>
        <w:t>CUX). Wspólnym wnioskiem była konieczność odejścia od sztywnego planowania na rzecz elastyczności i ciągłego dostosowywania się.</w:t>
      </w:r>
    </w:p>
    <w:p w14:paraId="1C5F9E00" w14:textId="169EDA1A" w:rsidR="004179D2" w:rsidRDefault="004179D2" w:rsidP="00444EC6">
      <w:pPr>
        <w:jc w:val="both"/>
        <w:rPr>
          <w:rFonts w:cstheme="minorHAnsi"/>
        </w:rPr>
      </w:pPr>
    </w:p>
    <w:p w14:paraId="16C02DEB" w14:textId="4FF23380" w:rsidR="004179D2" w:rsidRDefault="004179D2" w:rsidP="00444EC6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A84E61">
        <w:rPr>
          <w:rFonts w:cstheme="minorHAnsi"/>
          <w:i/>
          <w:iCs/>
        </w:rPr>
        <w:t xml:space="preserve">Technologia szybko się </w:t>
      </w:r>
      <w:proofErr w:type="spellStart"/>
      <w:r w:rsidRPr="00A84E61">
        <w:rPr>
          <w:rFonts w:cstheme="minorHAnsi"/>
          <w:i/>
          <w:iCs/>
        </w:rPr>
        <w:t>przeterminowuje</w:t>
      </w:r>
      <w:proofErr w:type="spellEnd"/>
      <w:r>
        <w:rPr>
          <w:rFonts w:cstheme="minorHAnsi"/>
        </w:rPr>
        <w:t xml:space="preserve"> – dodawała </w:t>
      </w:r>
      <w:r w:rsidRPr="00A84E61">
        <w:rPr>
          <w:rFonts w:cstheme="minorHAnsi"/>
          <w:b/>
          <w:bCs/>
        </w:rPr>
        <w:t>Magdalena Jabłońska</w:t>
      </w:r>
      <w:r>
        <w:rPr>
          <w:rFonts w:cstheme="minorHAnsi"/>
        </w:rPr>
        <w:t>.</w:t>
      </w:r>
    </w:p>
    <w:p w14:paraId="154D5145" w14:textId="77777777" w:rsidR="008A1319" w:rsidRPr="00444EC6" w:rsidRDefault="008A1319" w:rsidP="00444EC6">
      <w:pPr>
        <w:jc w:val="both"/>
        <w:rPr>
          <w:rFonts w:cstheme="minorHAnsi"/>
        </w:rPr>
      </w:pPr>
    </w:p>
    <w:p w14:paraId="06FBA08F" w14:textId="77777777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W praktyce oznacza to, że strategia przestaje być dokumentem, a staje się procesem – opartym na danych, współpracy i zdolności do szybkiego reagowania.</w:t>
      </w:r>
    </w:p>
    <w:p w14:paraId="17CDA204" w14:textId="77777777" w:rsidR="007E65F7" w:rsidRDefault="007E65F7" w:rsidP="00444EC6">
      <w:pPr>
        <w:jc w:val="both"/>
        <w:rPr>
          <w:rFonts w:cstheme="minorHAnsi"/>
        </w:rPr>
      </w:pPr>
    </w:p>
    <w:p w14:paraId="7E4B5162" w14:textId="25B5E570" w:rsidR="00444EC6" w:rsidRPr="000D69A8" w:rsidRDefault="007E65F7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T</w:t>
      </w:r>
      <w:r w:rsidR="00444EC6" w:rsidRPr="000D69A8">
        <w:rPr>
          <w:rFonts w:cstheme="minorHAnsi"/>
          <w:b/>
          <w:bCs/>
          <w:color w:val="0070C0"/>
        </w:rPr>
        <w:t>echnologia to nie wszystko</w:t>
      </w:r>
    </w:p>
    <w:p w14:paraId="2A7E08BA" w14:textId="77777777" w:rsidR="00444EC6" w:rsidRP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W panelu dotyczącym cyfryzacji z udziałem Kingi Tabor-Kłopotowskiej (Gardocki i Partnerzy), Miłosza Brakonieckiego (Obserwatorium.biz), Artura Miękiny (Asseco Data Systems) oraz Andrzeja Zduńczyka (BIK) wyraźnie wybrzmiało, że największe bariery transformacji nie są dziś technologiczne.</w:t>
      </w:r>
    </w:p>
    <w:p w14:paraId="40217F3E" w14:textId="77777777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lastRenderedPageBreak/>
        <w:t xml:space="preserve">To regulacje, brak spójnych standardów i – przede wszystkim – zaufanie klientów decydują o tempie przejścia do modelu </w:t>
      </w:r>
      <w:proofErr w:type="spellStart"/>
      <w:r w:rsidRPr="00444EC6">
        <w:rPr>
          <w:rFonts w:cstheme="minorHAnsi"/>
        </w:rPr>
        <w:t>paperless</w:t>
      </w:r>
      <w:proofErr w:type="spellEnd"/>
      <w:r w:rsidRPr="00444EC6">
        <w:rPr>
          <w:rFonts w:cstheme="minorHAnsi"/>
        </w:rPr>
        <w:t>. Cyfryzacja działa najlepiej tam, gdzie proces jest prosty i przewidywalny – im większa złożoność, tym częściej pojawia się potrzeba „analogowego” potwierdzenia decyzji.</w:t>
      </w:r>
    </w:p>
    <w:p w14:paraId="42422DD3" w14:textId="77777777" w:rsidR="000343A4" w:rsidRDefault="000343A4" w:rsidP="00444EC6">
      <w:pPr>
        <w:jc w:val="both"/>
        <w:rPr>
          <w:rFonts w:cstheme="minorHAnsi"/>
        </w:rPr>
      </w:pPr>
    </w:p>
    <w:p w14:paraId="069953B8" w14:textId="243A0DD2" w:rsidR="000343A4" w:rsidRDefault="000343A4" w:rsidP="00444EC6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102493">
        <w:rPr>
          <w:rFonts w:cstheme="minorHAnsi"/>
          <w:i/>
          <w:iCs/>
        </w:rPr>
        <w:t>Leasing w Polsce jest dziś cyfrowy na wejściu, ale wciąż analogowy w momencie, w którym zaczyna się ryzyko</w:t>
      </w:r>
      <w:r>
        <w:rPr>
          <w:rFonts w:cstheme="minorHAnsi"/>
        </w:rPr>
        <w:t xml:space="preserve"> – mówiła </w:t>
      </w:r>
      <w:r w:rsidRPr="00102493">
        <w:rPr>
          <w:rFonts w:cstheme="minorHAnsi"/>
          <w:b/>
          <w:bCs/>
        </w:rPr>
        <w:t>Kinga Tabor-Kłopotowska</w:t>
      </w:r>
      <w:r>
        <w:rPr>
          <w:rFonts w:cstheme="minorHAnsi"/>
        </w:rPr>
        <w:t>.</w:t>
      </w:r>
    </w:p>
    <w:p w14:paraId="3864619C" w14:textId="77777777" w:rsidR="00282ABE" w:rsidRDefault="00282ABE" w:rsidP="00444EC6">
      <w:pPr>
        <w:jc w:val="both"/>
        <w:rPr>
          <w:rFonts w:cstheme="minorHAnsi"/>
        </w:rPr>
      </w:pPr>
    </w:p>
    <w:p w14:paraId="69B4EB0F" w14:textId="45578873" w:rsidR="00F327DB" w:rsidRPr="000D69A8" w:rsidRDefault="00282ABE" w:rsidP="00F327DB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Od strategii do wdrożeń</w:t>
      </w:r>
    </w:p>
    <w:p w14:paraId="59A250CD" w14:textId="7D9BA36C" w:rsidR="00F327DB" w:rsidRPr="00F327DB" w:rsidRDefault="00F327DB" w:rsidP="00F327DB">
      <w:pPr>
        <w:jc w:val="both"/>
        <w:rPr>
          <w:rFonts w:cstheme="minorHAnsi"/>
        </w:rPr>
      </w:pPr>
      <w:r w:rsidRPr="00C63301">
        <w:rPr>
          <w:rFonts w:cstheme="minorHAnsi"/>
        </w:rPr>
        <w:t xml:space="preserve">Ten obraz cyfryzacji – między ambicją pełnego </w:t>
      </w:r>
      <w:proofErr w:type="spellStart"/>
      <w:r w:rsidRPr="00C63301">
        <w:rPr>
          <w:rFonts w:cstheme="minorHAnsi"/>
        </w:rPr>
        <w:t>paperless</w:t>
      </w:r>
      <w:proofErr w:type="spellEnd"/>
      <w:r w:rsidRPr="00C63301">
        <w:rPr>
          <w:rFonts w:cstheme="minorHAnsi"/>
        </w:rPr>
        <w:t xml:space="preserve"> a realnymi ograniczeniami – uzupełniały przykłady konkretnych wdrożeń. Jednym z nich była prezentacja Katarzyny Szerling, wiceprezeski zarządu mLeasing, która pokazała rozwój cyfrowej platformy leasingowej i podejście do projektowania procesu z perspektywy klienta.</w:t>
      </w:r>
      <w:r w:rsidR="00E03BAE" w:rsidRPr="00C63301">
        <w:rPr>
          <w:rFonts w:cstheme="minorHAnsi"/>
        </w:rPr>
        <w:t xml:space="preserve"> Pokazują</w:t>
      </w:r>
      <w:r w:rsidR="00E03BAE" w:rsidRPr="00E03BAE">
        <w:rPr>
          <w:rFonts w:cstheme="minorHAnsi"/>
        </w:rPr>
        <w:t>c</w:t>
      </w:r>
      <w:r w:rsidR="00E03BAE">
        <w:rPr>
          <w:rFonts w:cstheme="minorHAnsi"/>
        </w:rPr>
        <w:t xml:space="preserve"> przy tym</w:t>
      </w:r>
      <w:r w:rsidR="00E03BAE" w:rsidRPr="00E03BAE">
        <w:rPr>
          <w:rFonts w:cstheme="minorHAnsi"/>
        </w:rPr>
        <w:t xml:space="preserve"> jak projektować doświadczenie klienta w sposób wygodny, </w:t>
      </w:r>
      <w:proofErr w:type="spellStart"/>
      <w:r w:rsidR="00E03BAE" w:rsidRPr="00E03BAE">
        <w:rPr>
          <w:rFonts w:cstheme="minorHAnsi"/>
        </w:rPr>
        <w:t>inkluzywny</w:t>
      </w:r>
      <w:proofErr w:type="spellEnd"/>
      <w:r w:rsidR="00E03BAE" w:rsidRPr="00E03BAE">
        <w:rPr>
          <w:rFonts w:cstheme="minorHAnsi"/>
        </w:rPr>
        <w:t xml:space="preserve"> i dostępny z różnych urządzeń. </w:t>
      </w:r>
    </w:p>
    <w:p w14:paraId="4DB532E0" w14:textId="72E21E57" w:rsidR="007E7ED7" w:rsidRPr="007E7ED7" w:rsidRDefault="00F327DB" w:rsidP="00F327DB">
      <w:pPr>
        <w:jc w:val="both"/>
        <w:rPr>
          <w:rFonts w:cstheme="minorHAnsi"/>
        </w:rPr>
      </w:pPr>
      <w:r w:rsidRPr="007E7ED7">
        <w:rPr>
          <w:rFonts w:cstheme="minorHAnsi"/>
        </w:rPr>
        <w:t xml:space="preserve">Jak </w:t>
      </w:r>
      <w:r w:rsidR="007E7ED7" w:rsidRPr="007E7ED7">
        <w:rPr>
          <w:rFonts w:cstheme="minorHAnsi"/>
        </w:rPr>
        <w:t>wskazywała Sze</w:t>
      </w:r>
      <w:r w:rsidR="00184359">
        <w:rPr>
          <w:rFonts w:cstheme="minorHAnsi"/>
        </w:rPr>
        <w:t>r</w:t>
      </w:r>
      <w:r w:rsidR="007E7ED7" w:rsidRPr="007E7ED7">
        <w:rPr>
          <w:rFonts w:cstheme="minorHAnsi"/>
        </w:rPr>
        <w:t xml:space="preserve">ling, z badań wynika, że </w:t>
      </w:r>
      <w:r w:rsidRPr="007E7ED7">
        <w:rPr>
          <w:rFonts w:cstheme="minorHAnsi"/>
        </w:rPr>
        <w:t>8 na 10 przedsiębiorców wskazuje szybkość procesu i minimum formalności jako kluczowe czynniki wyboru leasingu, a 6 na 10 oczekuje możliwości podpisania umowy w pełni online. Jednocześnie aż 83% przedsiębiorców pozytywnie ocenia koncept leasingu online, a 78% deklaruje chęć skorzystania z takiej usługi w najbliższym czasie</w:t>
      </w:r>
      <w:r w:rsidR="007E7ED7" w:rsidRPr="007E7ED7">
        <w:rPr>
          <w:rFonts w:cstheme="minorHAnsi"/>
        </w:rPr>
        <w:t>.</w:t>
      </w:r>
    </w:p>
    <w:p w14:paraId="7235DCFB" w14:textId="77777777" w:rsidR="007E7ED7" w:rsidRPr="00F327DB" w:rsidRDefault="007E7ED7" w:rsidP="00F327DB">
      <w:pPr>
        <w:jc w:val="both"/>
        <w:rPr>
          <w:rFonts w:cstheme="minorHAnsi"/>
        </w:rPr>
      </w:pPr>
    </w:p>
    <w:p w14:paraId="5B5B17B8" w14:textId="78645071" w:rsidR="00F327DB" w:rsidRDefault="007E7ED7" w:rsidP="00F327DB">
      <w:pPr>
        <w:jc w:val="both"/>
        <w:rPr>
          <w:rFonts w:cstheme="minorHAnsi"/>
        </w:rPr>
      </w:pPr>
      <w:r>
        <w:rPr>
          <w:rFonts w:cstheme="minorHAnsi"/>
        </w:rPr>
        <w:t xml:space="preserve"> - </w:t>
      </w:r>
      <w:r w:rsidR="00F327DB" w:rsidRPr="007E7ED7">
        <w:rPr>
          <w:rFonts w:cstheme="minorHAnsi"/>
          <w:i/>
          <w:iCs/>
        </w:rPr>
        <w:t>Rynek jest gotowy na leasing online</w:t>
      </w:r>
      <w:r>
        <w:rPr>
          <w:rFonts w:cstheme="minorHAnsi"/>
        </w:rPr>
        <w:t xml:space="preserve"> – powiedziała </w:t>
      </w:r>
      <w:r w:rsidRPr="007E7ED7">
        <w:rPr>
          <w:rFonts w:cstheme="minorHAnsi"/>
          <w:b/>
          <w:bCs/>
        </w:rPr>
        <w:t>Katarzyna Szerling.</w:t>
      </w:r>
    </w:p>
    <w:p w14:paraId="2AA824C8" w14:textId="77777777" w:rsidR="007E7ED7" w:rsidRPr="00F327DB" w:rsidRDefault="007E7ED7" w:rsidP="00F327DB">
      <w:pPr>
        <w:jc w:val="both"/>
        <w:rPr>
          <w:rFonts w:cstheme="minorHAnsi"/>
        </w:rPr>
      </w:pPr>
    </w:p>
    <w:p w14:paraId="50A9D23F" w14:textId="69AC6769" w:rsidR="00F327DB" w:rsidRPr="00E03BAE" w:rsidRDefault="00F327DB" w:rsidP="00F327DB">
      <w:pPr>
        <w:jc w:val="both"/>
        <w:rPr>
          <w:rFonts w:cstheme="minorHAnsi"/>
        </w:rPr>
      </w:pPr>
      <w:r w:rsidRPr="00E03BAE">
        <w:rPr>
          <w:rFonts w:cstheme="minorHAnsi"/>
        </w:rPr>
        <w:t>To podejście przekłada się już na konkretne doświadczenia klientów – w testach platformy NPS procesu osiągnął poziom 85, a 100% użytkowników zadeklarowało, że podpisałoby kolejną umowę online</w:t>
      </w:r>
      <w:r w:rsidR="002408D0" w:rsidRPr="00E03BAE">
        <w:rPr>
          <w:rFonts w:cstheme="minorHAnsi"/>
        </w:rPr>
        <w:t>,</w:t>
      </w:r>
    </w:p>
    <w:p w14:paraId="31C006D8" w14:textId="6B40D78D" w:rsidR="00F327DB" w:rsidRDefault="00F327DB" w:rsidP="00444EC6">
      <w:pPr>
        <w:jc w:val="both"/>
        <w:rPr>
          <w:rFonts w:cstheme="minorHAnsi"/>
        </w:rPr>
      </w:pPr>
      <w:r w:rsidRPr="00E03BAE">
        <w:rPr>
          <w:rFonts w:cstheme="minorHAnsi"/>
        </w:rPr>
        <w:t>Prezentacja pokazała wyraźnie, że cyfryzacja nie polega dziś na „dodaniu kanału online”, ale na zaprojektowaniu całego procesu end-to-end – od oferty, przez wniosek, aż po podpisanie umowy – w sposób dostępny, intuicyjny i możliwy do przejścia w pełni zdalnie.</w:t>
      </w:r>
    </w:p>
    <w:p w14:paraId="566083B4" w14:textId="77777777" w:rsidR="005B54F2" w:rsidRPr="00444EC6" w:rsidRDefault="005B54F2" w:rsidP="00444EC6">
      <w:pPr>
        <w:jc w:val="both"/>
        <w:rPr>
          <w:rFonts w:cstheme="minorHAnsi"/>
        </w:rPr>
      </w:pPr>
    </w:p>
    <w:p w14:paraId="601B45CA" w14:textId="11BF65C2" w:rsidR="00444EC6" w:rsidRPr="000D69A8" w:rsidRDefault="00444EC6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Inspiracje i nowe pokolenie klientów</w:t>
      </w:r>
    </w:p>
    <w:p w14:paraId="11512F2D" w14:textId="3F86CF50" w:rsidR="00444EC6" w:rsidRPr="00444EC6" w:rsidRDefault="005B54F2" w:rsidP="00444EC6">
      <w:pPr>
        <w:jc w:val="both"/>
        <w:rPr>
          <w:rFonts w:cstheme="minorHAnsi"/>
        </w:rPr>
      </w:pPr>
      <w:r>
        <w:rPr>
          <w:rFonts w:cstheme="minorHAnsi"/>
        </w:rPr>
        <w:t>Ważnym</w:t>
      </w:r>
      <w:r w:rsidR="00444EC6" w:rsidRPr="00444EC6">
        <w:rPr>
          <w:rFonts w:cstheme="minorHAnsi"/>
        </w:rPr>
        <w:t xml:space="preserve"> akcentem była prezentacja rozwiązania </w:t>
      </w:r>
      <w:proofErr w:type="spellStart"/>
      <w:r w:rsidR="00444EC6" w:rsidRPr="00444EC6">
        <w:rPr>
          <w:rFonts w:cstheme="minorHAnsi"/>
        </w:rPr>
        <w:t>Nimbrace</w:t>
      </w:r>
      <w:proofErr w:type="spellEnd"/>
      <w:r w:rsidR="00444EC6" w:rsidRPr="00444EC6">
        <w:rPr>
          <w:rFonts w:cstheme="minorHAnsi"/>
        </w:rPr>
        <w:t xml:space="preserve">, przedstawiona przez Ewelinę Barylską, prezeskę </w:t>
      </w:r>
      <w:proofErr w:type="spellStart"/>
      <w:r w:rsidR="00444EC6" w:rsidRPr="00444EC6">
        <w:rPr>
          <w:rFonts w:cstheme="minorHAnsi"/>
        </w:rPr>
        <w:t>Vratislavia</w:t>
      </w:r>
      <w:proofErr w:type="spellEnd"/>
      <w:r w:rsidR="00444EC6" w:rsidRPr="00444EC6">
        <w:rPr>
          <w:rFonts w:cstheme="minorHAnsi"/>
        </w:rPr>
        <w:t xml:space="preserve"> </w:t>
      </w:r>
      <w:proofErr w:type="spellStart"/>
      <w:r w:rsidR="00444EC6" w:rsidRPr="00444EC6">
        <w:rPr>
          <w:rFonts w:cstheme="minorHAnsi"/>
        </w:rPr>
        <w:t>Medica</w:t>
      </w:r>
      <w:proofErr w:type="spellEnd"/>
      <w:r w:rsidR="00444EC6" w:rsidRPr="00444EC6">
        <w:rPr>
          <w:rFonts w:cstheme="minorHAnsi"/>
        </w:rPr>
        <w:t xml:space="preserve">, oraz prof. dr. hab. med. Grzegorza </w:t>
      </w:r>
      <w:proofErr w:type="spellStart"/>
      <w:r w:rsidR="00444EC6" w:rsidRPr="00444EC6">
        <w:rPr>
          <w:rFonts w:cstheme="minorHAnsi"/>
        </w:rPr>
        <w:t>Miękisiaka</w:t>
      </w:r>
      <w:proofErr w:type="spellEnd"/>
      <w:r w:rsidR="00444EC6" w:rsidRPr="00444EC6">
        <w:rPr>
          <w:rFonts w:cstheme="minorHAnsi"/>
        </w:rPr>
        <w:t>, pokazująca, jak technologia wspiera proces rehabilitacji pacjentów. To przykład, że najciekawsze innowacje często powstają poza sektorem finansowym.</w:t>
      </w:r>
    </w:p>
    <w:p w14:paraId="728B8E30" w14:textId="623F818E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Z kolei w sesji prowadzonej przez Paulinę Krzyształowicz-Bar (EFL) młod</w:t>
      </w:r>
      <w:r w:rsidR="00AA1D43">
        <w:rPr>
          <w:rFonts w:cstheme="minorHAnsi"/>
        </w:rPr>
        <w:t xml:space="preserve">e osoby </w:t>
      </w:r>
      <w:r w:rsidRPr="00444EC6">
        <w:rPr>
          <w:rFonts w:cstheme="minorHAnsi"/>
        </w:rPr>
        <w:t>– Adam Polcyn i Natalia Rybak – wskazywa</w:t>
      </w:r>
      <w:r w:rsidR="00EF12E5">
        <w:rPr>
          <w:rFonts w:cstheme="minorHAnsi"/>
        </w:rPr>
        <w:t>ły</w:t>
      </w:r>
      <w:r w:rsidRPr="00444EC6">
        <w:rPr>
          <w:rFonts w:cstheme="minorHAnsi"/>
        </w:rPr>
        <w:t xml:space="preserve">, że technologia jest dla nich standardem, a nie przewagą. Kluczowe stają się </w:t>
      </w:r>
      <w:r w:rsidR="00EF12E5">
        <w:rPr>
          <w:rFonts w:cstheme="minorHAnsi"/>
        </w:rPr>
        <w:t xml:space="preserve">dla nich </w:t>
      </w:r>
      <w:r w:rsidRPr="00444EC6">
        <w:rPr>
          <w:rFonts w:cstheme="minorHAnsi"/>
        </w:rPr>
        <w:t>przejrzystość, autentyczność i sens działania organizacji.</w:t>
      </w:r>
    </w:p>
    <w:p w14:paraId="4810D6AB" w14:textId="77777777" w:rsidR="00AA1D43" w:rsidRPr="00444EC6" w:rsidRDefault="00AA1D43" w:rsidP="00444EC6">
      <w:pPr>
        <w:jc w:val="both"/>
        <w:rPr>
          <w:rFonts w:cstheme="minorHAnsi"/>
        </w:rPr>
      </w:pPr>
    </w:p>
    <w:p w14:paraId="6EDAB428" w14:textId="495E96AE" w:rsidR="00444EC6" w:rsidRPr="000D69A8" w:rsidRDefault="004101D9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CX</w:t>
      </w:r>
      <w:r w:rsidR="00444EC6" w:rsidRPr="000D69A8">
        <w:rPr>
          <w:rFonts w:cstheme="minorHAnsi"/>
          <w:b/>
          <w:bCs/>
          <w:color w:val="0070C0"/>
        </w:rPr>
        <w:t xml:space="preserve"> i walka o uwagę</w:t>
      </w:r>
    </w:p>
    <w:p w14:paraId="573E51F3" w14:textId="77777777" w:rsidR="00444EC6" w:rsidRP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 xml:space="preserve">Drugi dzień konferencji otworzyły wystąpienia Weroniki Rosiak-Jedz (Total </w:t>
      </w:r>
      <w:proofErr w:type="spellStart"/>
      <w:r w:rsidRPr="00444EC6">
        <w:rPr>
          <w:rFonts w:cstheme="minorHAnsi"/>
        </w:rPr>
        <w:t>Experience</w:t>
      </w:r>
      <w:proofErr w:type="spellEnd"/>
      <w:r w:rsidRPr="00444EC6">
        <w:rPr>
          <w:rFonts w:cstheme="minorHAnsi"/>
        </w:rPr>
        <w:t xml:space="preserve">) oraz Joanny </w:t>
      </w:r>
      <w:proofErr w:type="spellStart"/>
      <w:r w:rsidRPr="00444EC6">
        <w:rPr>
          <w:rFonts w:cstheme="minorHAnsi"/>
        </w:rPr>
        <w:t>Jabłońskiej-Białowąs</w:t>
      </w:r>
      <w:proofErr w:type="spellEnd"/>
      <w:r w:rsidRPr="00444EC6">
        <w:rPr>
          <w:rFonts w:cstheme="minorHAnsi"/>
        </w:rPr>
        <w:t xml:space="preserve"> (</w:t>
      </w:r>
      <w:proofErr w:type="spellStart"/>
      <w:r w:rsidRPr="00444EC6">
        <w:rPr>
          <w:rFonts w:cstheme="minorHAnsi"/>
        </w:rPr>
        <w:t>polskiCX</w:t>
      </w:r>
      <w:proofErr w:type="spellEnd"/>
      <w:r w:rsidRPr="00444EC6">
        <w:rPr>
          <w:rFonts w:cstheme="minorHAnsi"/>
        </w:rPr>
        <w:t xml:space="preserve">), które pokazały, że </w:t>
      </w:r>
      <w:proofErr w:type="spellStart"/>
      <w:r w:rsidRPr="00444EC6">
        <w:rPr>
          <w:rFonts w:cstheme="minorHAnsi"/>
        </w:rPr>
        <w:t>Customer</w:t>
      </w:r>
      <w:proofErr w:type="spellEnd"/>
      <w:r w:rsidRPr="00444EC6">
        <w:rPr>
          <w:rFonts w:cstheme="minorHAnsi"/>
        </w:rPr>
        <w:t xml:space="preserve"> </w:t>
      </w:r>
      <w:proofErr w:type="spellStart"/>
      <w:r w:rsidRPr="00444EC6">
        <w:rPr>
          <w:rFonts w:cstheme="minorHAnsi"/>
        </w:rPr>
        <w:t>Experience</w:t>
      </w:r>
      <w:proofErr w:type="spellEnd"/>
      <w:r w:rsidRPr="00444EC6">
        <w:rPr>
          <w:rFonts w:cstheme="minorHAnsi"/>
        </w:rPr>
        <w:t xml:space="preserve"> przestaje być hasłem, a staje się realnym polem konkurencji.</w:t>
      </w:r>
    </w:p>
    <w:p w14:paraId="0CDAB504" w14:textId="77777777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lastRenderedPageBreak/>
        <w:t>Firmy rywalizują dziś nie tylko ofertą czy ceną, ale zdolnością do przyciągnięcia i utrzymania uwagi klienta – w świecie, w którym tej uwagi jest coraz mniej.</w:t>
      </w:r>
    </w:p>
    <w:p w14:paraId="554C1831" w14:textId="4F855394" w:rsidR="009607FE" w:rsidRPr="009607FE" w:rsidRDefault="009607FE" w:rsidP="009607FE">
      <w:pPr>
        <w:jc w:val="both"/>
        <w:rPr>
          <w:rFonts w:cstheme="minorHAnsi"/>
        </w:rPr>
      </w:pPr>
    </w:p>
    <w:p w14:paraId="6348EEF5" w14:textId="760A9466" w:rsidR="009607FE" w:rsidRPr="000D69A8" w:rsidRDefault="009607FE" w:rsidP="009607FE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Jesteśmy blisko, ale nie na mecie</w:t>
      </w:r>
    </w:p>
    <w:p w14:paraId="397570E1" w14:textId="05936919" w:rsidR="009607FE" w:rsidRPr="00877A63" w:rsidRDefault="009607FE" w:rsidP="009607FE">
      <w:pPr>
        <w:jc w:val="both"/>
        <w:rPr>
          <w:rFonts w:cstheme="minorHAnsi"/>
        </w:rPr>
      </w:pPr>
      <w:r w:rsidRPr="00877A63">
        <w:rPr>
          <w:rFonts w:cstheme="minorHAnsi"/>
        </w:rPr>
        <w:t xml:space="preserve">W obszarze operacyjnym bardzo konkretną diagnozę postawili Piotr </w:t>
      </w:r>
      <w:proofErr w:type="spellStart"/>
      <w:r w:rsidRPr="00877A63">
        <w:rPr>
          <w:rFonts w:cstheme="minorHAnsi"/>
        </w:rPr>
        <w:t>Czublun</w:t>
      </w:r>
      <w:proofErr w:type="spellEnd"/>
      <w:r w:rsidRPr="00877A63">
        <w:rPr>
          <w:rFonts w:cstheme="minorHAnsi"/>
        </w:rPr>
        <w:t xml:space="preserve"> (kancelaria </w:t>
      </w:r>
      <w:proofErr w:type="spellStart"/>
      <w:r w:rsidRPr="00877A63">
        <w:rPr>
          <w:rFonts w:cstheme="minorHAnsi"/>
        </w:rPr>
        <w:t>Czublun</w:t>
      </w:r>
      <w:proofErr w:type="spellEnd"/>
      <w:r w:rsidRPr="00877A63">
        <w:rPr>
          <w:rFonts w:cstheme="minorHAnsi"/>
        </w:rPr>
        <w:t xml:space="preserve"> i Wspólnicy) oraz Robert Urban (</w:t>
      </w:r>
      <w:r w:rsidR="00877A63" w:rsidRPr="00877A63">
        <w:rPr>
          <w:rFonts w:cstheme="minorHAnsi"/>
        </w:rPr>
        <w:t xml:space="preserve">członek zarządu </w:t>
      </w:r>
      <w:r w:rsidRPr="00877A63">
        <w:rPr>
          <w:rFonts w:cstheme="minorHAnsi"/>
        </w:rPr>
        <w:t>Millennium Leasing) analizując realne możliwości wdrożenia pełnego procesu leasingowego end-to-end.</w:t>
      </w:r>
      <w:r w:rsidR="00AE4342" w:rsidRPr="00877A63">
        <w:rPr>
          <w:rFonts w:cstheme="minorHAnsi"/>
        </w:rPr>
        <w:t xml:space="preserve"> </w:t>
      </w:r>
      <w:r w:rsidRPr="00877A63">
        <w:rPr>
          <w:rFonts w:cstheme="minorHAnsi"/>
        </w:rPr>
        <w:t>Czy możemy dziś zapewnić klientowi pełny proces E2E – jak w banku, w 15 minut, bez pracownika?</w:t>
      </w:r>
    </w:p>
    <w:p w14:paraId="69782A33" w14:textId="77777777" w:rsidR="009607FE" w:rsidRPr="009607FE" w:rsidRDefault="009607FE" w:rsidP="009607FE">
      <w:pPr>
        <w:jc w:val="both"/>
        <w:rPr>
          <w:rFonts w:cstheme="minorHAnsi"/>
        </w:rPr>
      </w:pPr>
      <w:r w:rsidRPr="00877A63">
        <w:rPr>
          <w:rFonts w:cstheme="minorHAnsi"/>
        </w:rPr>
        <w:t xml:space="preserve">To pytanie dobrze oddaje stan obecny rynku. Z jednej strony wiele elementów procesu jest już </w:t>
      </w:r>
      <w:proofErr w:type="spellStart"/>
      <w:r w:rsidRPr="00877A63">
        <w:rPr>
          <w:rFonts w:cstheme="minorHAnsi"/>
        </w:rPr>
        <w:t>zdigitalizowanych</w:t>
      </w:r>
      <w:proofErr w:type="spellEnd"/>
      <w:r w:rsidRPr="00877A63">
        <w:rPr>
          <w:rFonts w:cstheme="minorHAnsi"/>
        </w:rPr>
        <w:t xml:space="preserve"> – od weryfikacji klienta (KRS, BIK, CEPIK), przez ocenę zdolności kredytowej, po podpis elektroniczny czy wykorzystanie </w:t>
      </w:r>
      <w:proofErr w:type="spellStart"/>
      <w:r w:rsidRPr="00877A63">
        <w:rPr>
          <w:rFonts w:cstheme="minorHAnsi"/>
        </w:rPr>
        <w:t>mObywatela</w:t>
      </w:r>
      <w:proofErr w:type="spellEnd"/>
      <w:r w:rsidRPr="00877A63">
        <w:rPr>
          <w:rFonts w:cstheme="minorHAnsi"/>
        </w:rPr>
        <w:t>. Z</w:t>
      </w:r>
      <w:r w:rsidRPr="009607FE">
        <w:rPr>
          <w:rFonts w:cstheme="minorHAnsi"/>
        </w:rPr>
        <w:t xml:space="preserve"> drugiej strony proces nadal nie jest w pełni domknięty.</w:t>
      </w:r>
    </w:p>
    <w:p w14:paraId="41F7D2A6" w14:textId="77777777" w:rsidR="009607FE" w:rsidRPr="009607FE" w:rsidRDefault="009607FE" w:rsidP="009607FE">
      <w:pPr>
        <w:jc w:val="both"/>
        <w:rPr>
          <w:rFonts w:cstheme="minorHAnsi"/>
        </w:rPr>
      </w:pPr>
      <w:r w:rsidRPr="009607FE">
        <w:rPr>
          <w:rFonts w:cstheme="minorHAnsi"/>
        </w:rPr>
        <w:t>Kluczowe bariery mają dziś charakter systemowy: brak pełnej elektronizacji zgody BIK, ograniczenia w e-zabezpieczeniach (np. weksel, zastaw), niewystarczająca standaryzacja danych czy ograniczony dostęp do publicznych API . To właśnie te elementy sprawiają, że pełny proces leasingowy „jak w banku” wciąż pozostaje celem, a nie standardem.</w:t>
      </w:r>
    </w:p>
    <w:p w14:paraId="5B590843" w14:textId="77777777" w:rsidR="009607FE" w:rsidRPr="009607FE" w:rsidRDefault="009607FE" w:rsidP="009607FE">
      <w:pPr>
        <w:jc w:val="both"/>
        <w:rPr>
          <w:rFonts w:cstheme="minorHAnsi"/>
        </w:rPr>
      </w:pPr>
      <w:r w:rsidRPr="009607FE">
        <w:rPr>
          <w:rFonts w:cstheme="minorHAnsi"/>
        </w:rPr>
        <w:t xml:space="preserve">Jednocześnie wizja jest już bardzo konkretna – model, w którym klient przechodzi cały proces z pomocą agenta AI: od rozmowy, przez </w:t>
      </w:r>
      <w:proofErr w:type="spellStart"/>
      <w:r w:rsidRPr="009607FE">
        <w:rPr>
          <w:rFonts w:cstheme="minorHAnsi"/>
        </w:rPr>
        <w:t>scoring</w:t>
      </w:r>
      <w:proofErr w:type="spellEnd"/>
      <w:r w:rsidRPr="009607FE">
        <w:rPr>
          <w:rFonts w:cstheme="minorHAnsi"/>
        </w:rPr>
        <w:t xml:space="preserve"> i decyzję, aż po podpisanie umowy i e-rejestrację pojazdu. Aby stało się to możliwe, potrzebne są nie tylko technologie, ale przede wszystkim zmiany regulacyjne i wspólne standardy dla całej branży.</w:t>
      </w:r>
    </w:p>
    <w:p w14:paraId="1B2063E8" w14:textId="7437718F" w:rsidR="002B4020" w:rsidRDefault="00444EC6" w:rsidP="002B4020">
      <w:pPr>
        <w:jc w:val="both"/>
        <w:rPr>
          <w:rFonts w:cstheme="minorHAnsi"/>
        </w:rPr>
      </w:pPr>
      <w:r w:rsidRPr="00444EC6">
        <w:rPr>
          <w:rFonts w:cstheme="minorHAnsi"/>
        </w:rPr>
        <w:t>Z kolei w panelu ubezpieczeniowym Anna Grajkowska (</w:t>
      </w:r>
      <w:proofErr w:type="spellStart"/>
      <w:r w:rsidRPr="00444EC6">
        <w:rPr>
          <w:rFonts w:cstheme="minorHAnsi"/>
        </w:rPr>
        <w:t>PeUF</w:t>
      </w:r>
      <w:proofErr w:type="spellEnd"/>
      <w:r w:rsidRPr="00444EC6">
        <w:rPr>
          <w:rFonts w:cstheme="minorHAnsi"/>
        </w:rPr>
        <w:t xml:space="preserve">), Maja Kowalik (Santander Consumer </w:t>
      </w:r>
      <w:proofErr w:type="spellStart"/>
      <w:r w:rsidRPr="00444EC6">
        <w:rPr>
          <w:rFonts w:cstheme="minorHAnsi"/>
        </w:rPr>
        <w:t>Multirent</w:t>
      </w:r>
      <w:proofErr w:type="spellEnd"/>
      <w:r w:rsidRPr="00444EC6">
        <w:rPr>
          <w:rFonts w:cstheme="minorHAnsi"/>
        </w:rPr>
        <w:t>) oraz Łukasz Szymański (CMS) omawiali wpływ regulacji na rozwój rynku</w:t>
      </w:r>
      <w:r w:rsidR="008C43B5">
        <w:rPr>
          <w:rFonts w:cstheme="minorHAnsi"/>
        </w:rPr>
        <w:t>.</w:t>
      </w:r>
      <w:r w:rsidRPr="00444EC6">
        <w:rPr>
          <w:rFonts w:cstheme="minorHAnsi"/>
        </w:rPr>
        <w:t xml:space="preserve"> </w:t>
      </w:r>
    </w:p>
    <w:p w14:paraId="0B820B19" w14:textId="77777777" w:rsidR="008C43B5" w:rsidRPr="002B4020" w:rsidRDefault="008C43B5" w:rsidP="002B4020">
      <w:pPr>
        <w:jc w:val="both"/>
        <w:rPr>
          <w:rFonts w:cstheme="minorHAnsi"/>
        </w:rPr>
      </w:pPr>
    </w:p>
    <w:p w14:paraId="44A579C6" w14:textId="7CD3358D" w:rsidR="002B4020" w:rsidRPr="000D69A8" w:rsidRDefault="002B4020" w:rsidP="002B4020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Dane pokazują wyraźny kierunek</w:t>
      </w:r>
    </w:p>
    <w:p w14:paraId="1B3D6724" w14:textId="33A54322" w:rsidR="002B4020" w:rsidRPr="004E7625" w:rsidRDefault="002B4020" w:rsidP="002B4020">
      <w:pPr>
        <w:jc w:val="both"/>
        <w:rPr>
          <w:rFonts w:cstheme="minorHAnsi"/>
        </w:rPr>
      </w:pPr>
      <w:r w:rsidRPr="004E7625">
        <w:rPr>
          <w:rFonts w:cstheme="minorHAnsi"/>
        </w:rPr>
        <w:t xml:space="preserve">Mateusz </w:t>
      </w:r>
      <w:proofErr w:type="spellStart"/>
      <w:r w:rsidRPr="004E7625">
        <w:rPr>
          <w:rFonts w:cstheme="minorHAnsi"/>
        </w:rPr>
        <w:t>Jurak</w:t>
      </w:r>
      <w:proofErr w:type="spellEnd"/>
      <w:r w:rsidRPr="004E7625">
        <w:rPr>
          <w:rFonts w:cstheme="minorHAnsi"/>
        </w:rPr>
        <w:t>, Asseco Data Systems, pokaz</w:t>
      </w:r>
      <w:r w:rsidR="008C43B5" w:rsidRPr="004E7625">
        <w:rPr>
          <w:rFonts w:cstheme="minorHAnsi"/>
        </w:rPr>
        <w:t>ał</w:t>
      </w:r>
      <w:r w:rsidRPr="004E7625">
        <w:rPr>
          <w:rFonts w:cstheme="minorHAnsi"/>
        </w:rPr>
        <w:t xml:space="preserve"> wyniki analiz rynku leasingowego w Polsce na tle Europy. Dane wskazują na wyraźną ambiwalencję: z jednej strony polski rynek dynamicznie rozwija obszary widoczne dla klienta, z drugiej – ma jeszcze istotne luki w fundamentach technologicznych.</w:t>
      </w:r>
    </w:p>
    <w:p w14:paraId="1DAA8B20" w14:textId="73C405F5" w:rsidR="002B4020" w:rsidRPr="004E7625" w:rsidRDefault="002B4020" w:rsidP="002B4020">
      <w:pPr>
        <w:jc w:val="both"/>
        <w:rPr>
          <w:rFonts w:cstheme="minorHAnsi"/>
        </w:rPr>
      </w:pPr>
      <w:r w:rsidRPr="004E7625">
        <w:rPr>
          <w:rFonts w:cstheme="minorHAnsi"/>
        </w:rPr>
        <w:t xml:space="preserve">Polska wyprzedza średnią europejską m.in. w obszarze </w:t>
      </w:r>
      <w:proofErr w:type="spellStart"/>
      <w:r w:rsidRPr="004E7625">
        <w:rPr>
          <w:rFonts w:cstheme="minorHAnsi"/>
        </w:rPr>
        <w:t>remarketingu</w:t>
      </w:r>
      <w:proofErr w:type="spellEnd"/>
      <w:r w:rsidRPr="004E7625">
        <w:rPr>
          <w:rFonts w:cstheme="minorHAnsi"/>
        </w:rPr>
        <w:t xml:space="preserve"> cyfrowego, aplikacji mobilnych oraz e-KYC. To pokazuje, że firmy inwestują przede wszystkim tam, gdzie klient widzi wartość i gdzie bezpośrednio budowana jest relacja.</w:t>
      </w:r>
    </w:p>
    <w:p w14:paraId="32A80332" w14:textId="77777777" w:rsidR="002B4020" w:rsidRPr="004E7625" w:rsidRDefault="002B4020" w:rsidP="002B4020">
      <w:pPr>
        <w:jc w:val="both"/>
        <w:rPr>
          <w:rFonts w:cstheme="minorHAnsi"/>
        </w:rPr>
      </w:pPr>
      <w:r w:rsidRPr="004E7625">
        <w:rPr>
          <w:rFonts w:cstheme="minorHAnsi"/>
        </w:rPr>
        <w:t xml:space="preserve">Jednocześnie w kluczowych obszarach decyzyjnych dystans do Europy pozostaje znaczący – np. w automatycznym </w:t>
      </w:r>
      <w:proofErr w:type="spellStart"/>
      <w:r w:rsidRPr="004E7625">
        <w:rPr>
          <w:rFonts w:cstheme="minorHAnsi"/>
        </w:rPr>
        <w:t>scoringu</w:t>
      </w:r>
      <w:proofErr w:type="spellEnd"/>
      <w:r w:rsidRPr="004E7625">
        <w:rPr>
          <w:rFonts w:cstheme="minorHAnsi"/>
        </w:rPr>
        <w:t xml:space="preserve"> kredytowym Polska osiąga poziom zaledwie 3,8% wobec 27% w UE .</w:t>
      </w:r>
    </w:p>
    <w:p w14:paraId="293A7376" w14:textId="77777777" w:rsidR="00B859A7" w:rsidRPr="004E7625" w:rsidRDefault="00B859A7" w:rsidP="002B4020">
      <w:pPr>
        <w:jc w:val="both"/>
        <w:rPr>
          <w:rFonts w:cstheme="minorHAnsi"/>
        </w:rPr>
      </w:pPr>
    </w:p>
    <w:p w14:paraId="728F7452" w14:textId="24B14425" w:rsidR="002B4020" w:rsidRDefault="00B859A7" w:rsidP="002B4020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2B4020" w:rsidRPr="004E7625">
        <w:rPr>
          <w:rFonts w:cstheme="minorHAnsi"/>
          <w:i/>
          <w:iCs/>
        </w:rPr>
        <w:t>Wiemy, gdzie jest problem. Rozwiązujemy coś innego</w:t>
      </w:r>
      <w:r>
        <w:rPr>
          <w:rFonts w:cstheme="minorHAnsi"/>
        </w:rPr>
        <w:t xml:space="preserve"> – mówił</w:t>
      </w:r>
      <w:r w:rsidR="004E7625">
        <w:rPr>
          <w:rFonts w:cstheme="minorHAnsi"/>
        </w:rPr>
        <w:t xml:space="preserve"> </w:t>
      </w:r>
      <w:r w:rsidR="004E7625" w:rsidRPr="000D69A8">
        <w:rPr>
          <w:rFonts w:cstheme="minorHAnsi"/>
          <w:b/>
          <w:bCs/>
        </w:rPr>
        <w:t xml:space="preserve">Mateusz </w:t>
      </w:r>
      <w:proofErr w:type="spellStart"/>
      <w:r w:rsidR="004E7625" w:rsidRPr="000D69A8">
        <w:rPr>
          <w:rFonts w:cstheme="minorHAnsi"/>
          <w:b/>
          <w:bCs/>
        </w:rPr>
        <w:t>Jurak</w:t>
      </w:r>
      <w:proofErr w:type="spellEnd"/>
      <w:r w:rsidR="004E7625" w:rsidRPr="000D69A8">
        <w:rPr>
          <w:rFonts w:cstheme="minorHAnsi"/>
          <w:b/>
          <w:bCs/>
        </w:rPr>
        <w:t>.</w:t>
      </w:r>
      <w:r w:rsidR="004E7625">
        <w:rPr>
          <w:rFonts w:cstheme="minorHAnsi"/>
        </w:rPr>
        <w:t xml:space="preserve"> </w:t>
      </w:r>
    </w:p>
    <w:p w14:paraId="5A3014BB" w14:textId="77777777" w:rsidR="00B859A7" w:rsidRPr="002B4020" w:rsidRDefault="00B859A7" w:rsidP="002B4020">
      <w:pPr>
        <w:jc w:val="both"/>
        <w:rPr>
          <w:rFonts w:cstheme="minorHAnsi"/>
        </w:rPr>
      </w:pPr>
    </w:p>
    <w:p w14:paraId="046E61DB" w14:textId="77777777" w:rsidR="002B4020" w:rsidRPr="002B4020" w:rsidRDefault="002B4020" w:rsidP="002B4020">
      <w:pPr>
        <w:jc w:val="both"/>
        <w:rPr>
          <w:rFonts w:cstheme="minorHAnsi"/>
        </w:rPr>
      </w:pPr>
      <w:r w:rsidRPr="002B4020">
        <w:rPr>
          <w:rFonts w:cstheme="minorHAnsi"/>
        </w:rPr>
        <w:t>To zdanie dobrze oddaje jedną z głównych diagnoz prezentacji – organizacje często koncentrują się na widocznych elementach doświadczenia klienta, zamiast równolegle rozwijać zaplecze danych i analityki.</w:t>
      </w:r>
    </w:p>
    <w:p w14:paraId="19ACCFF9" w14:textId="77777777" w:rsidR="002B4020" w:rsidRPr="004E7625" w:rsidRDefault="002B4020" w:rsidP="002B4020">
      <w:pPr>
        <w:jc w:val="both"/>
        <w:rPr>
          <w:rFonts w:cstheme="minorHAnsi"/>
        </w:rPr>
      </w:pPr>
      <w:r w:rsidRPr="004E7625">
        <w:rPr>
          <w:rFonts w:cstheme="minorHAnsi"/>
        </w:rPr>
        <w:t>Dodatkowo aż 52% firm wskazuje przestarzałe systemy IT i silosy danych jako główną barierę transformacji, a niemal połowa zwraca uwagę na brak kompetencji w obszarze data i AI .</w:t>
      </w:r>
    </w:p>
    <w:p w14:paraId="15B34CE4" w14:textId="77777777" w:rsidR="002B4020" w:rsidRPr="004E7625" w:rsidRDefault="002B4020" w:rsidP="002B4020">
      <w:pPr>
        <w:jc w:val="both"/>
        <w:rPr>
          <w:rFonts w:cstheme="minorHAnsi"/>
        </w:rPr>
      </w:pPr>
      <w:r w:rsidRPr="004E7625">
        <w:rPr>
          <w:rFonts w:cstheme="minorHAnsi"/>
        </w:rPr>
        <w:lastRenderedPageBreak/>
        <w:t>Z drugiej strony ambicje rynku są wysokie – ponad 72% firm chce osiągnąć poziom powyżej 50% umów cyfrowych w ciągu najbliższych trzech lat, przy obecnym poziomie 35,8% .</w:t>
      </w:r>
    </w:p>
    <w:p w14:paraId="1A997A9B" w14:textId="77777777" w:rsidR="002B4020" w:rsidRPr="004E7625" w:rsidRDefault="002B4020" w:rsidP="002B4020">
      <w:pPr>
        <w:jc w:val="both"/>
        <w:rPr>
          <w:rFonts w:cstheme="minorHAnsi"/>
        </w:rPr>
      </w:pPr>
      <w:r w:rsidRPr="004E7625">
        <w:rPr>
          <w:rFonts w:cstheme="minorHAnsi"/>
        </w:rPr>
        <w:t>To pokazuje, że pytanie o to, kto będzie właścicielem relacji z klientem, nie dotyczy już wyłącznie kanałów sprzedaży, ale całego ekosystemu danych, technologii i doświadczeń, który tę relację buduje i utrzymuje.</w:t>
      </w:r>
    </w:p>
    <w:p w14:paraId="272D9186" w14:textId="77777777" w:rsidR="004101D9" w:rsidRPr="004E7625" w:rsidRDefault="004101D9" w:rsidP="00444EC6">
      <w:pPr>
        <w:jc w:val="both"/>
        <w:rPr>
          <w:rFonts w:cstheme="minorHAnsi"/>
        </w:rPr>
      </w:pPr>
    </w:p>
    <w:p w14:paraId="778DB960" w14:textId="77777777" w:rsidR="00444EC6" w:rsidRPr="000D69A8" w:rsidRDefault="00444EC6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Strategia to wybór</w:t>
      </w:r>
    </w:p>
    <w:p w14:paraId="09E3C9FF" w14:textId="41DEB737" w:rsidR="00444EC6" w:rsidRPr="00444EC6" w:rsidRDefault="004101D9" w:rsidP="00444EC6">
      <w:pPr>
        <w:jc w:val="both"/>
        <w:rPr>
          <w:rFonts w:cstheme="minorHAnsi"/>
        </w:rPr>
      </w:pPr>
      <w:r>
        <w:rPr>
          <w:rFonts w:cstheme="minorHAnsi"/>
        </w:rPr>
        <w:t>W</w:t>
      </w:r>
      <w:r w:rsidR="00444EC6" w:rsidRPr="00444EC6">
        <w:rPr>
          <w:rFonts w:cstheme="minorHAnsi"/>
        </w:rPr>
        <w:t>ystąpienie Radka Drzewieckiego</w:t>
      </w:r>
      <w:r>
        <w:rPr>
          <w:rFonts w:cstheme="minorHAnsi"/>
        </w:rPr>
        <w:t xml:space="preserve"> (</w:t>
      </w:r>
      <w:r w:rsidR="00444EC6" w:rsidRPr="00444EC6">
        <w:rPr>
          <w:rFonts w:cstheme="minorHAnsi"/>
        </w:rPr>
        <w:t>LP GROUP</w:t>
      </w:r>
      <w:r>
        <w:rPr>
          <w:rFonts w:cstheme="minorHAnsi"/>
        </w:rPr>
        <w:t>)</w:t>
      </w:r>
      <w:r w:rsidR="00444EC6" w:rsidRPr="00444EC6">
        <w:rPr>
          <w:rFonts w:cstheme="minorHAnsi"/>
        </w:rPr>
        <w:t xml:space="preserve"> było jednym z najbardziej bezpośrednich podsumowań konferencji.</w:t>
      </w:r>
      <w:r>
        <w:rPr>
          <w:rFonts w:cstheme="minorHAnsi"/>
        </w:rPr>
        <w:t xml:space="preserve"> </w:t>
      </w:r>
      <w:r w:rsidR="00444EC6" w:rsidRPr="00444EC6">
        <w:rPr>
          <w:rFonts w:cstheme="minorHAnsi"/>
        </w:rPr>
        <w:t>„Strategia to wybór, a nie lista działań.”</w:t>
      </w:r>
    </w:p>
    <w:p w14:paraId="02C8FF14" w14:textId="4271B2E9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 xml:space="preserve">Ten wątek został rozwinięty w panelu z udziałem Marcina Balickiego (Millennium Leasing), </w:t>
      </w:r>
      <w:r w:rsidR="004101D9">
        <w:rPr>
          <w:rFonts w:cstheme="minorHAnsi"/>
        </w:rPr>
        <w:t>Karola Portki</w:t>
      </w:r>
      <w:r w:rsidRPr="00444EC6">
        <w:rPr>
          <w:rFonts w:cstheme="minorHAnsi"/>
        </w:rPr>
        <w:t xml:space="preserve"> (</w:t>
      </w:r>
      <w:proofErr w:type="spellStart"/>
      <w:r w:rsidRPr="00444EC6">
        <w:rPr>
          <w:rFonts w:cstheme="minorHAnsi"/>
        </w:rPr>
        <w:t>Ailleron</w:t>
      </w:r>
      <w:proofErr w:type="spellEnd"/>
      <w:r w:rsidRPr="00444EC6">
        <w:rPr>
          <w:rFonts w:cstheme="minorHAnsi"/>
        </w:rPr>
        <w:t>), Katarzyny Szerling (mLeasing) oraz Anny Wiśniewskiej (</w:t>
      </w:r>
      <w:proofErr w:type="spellStart"/>
      <w:r w:rsidRPr="00444EC6">
        <w:rPr>
          <w:rFonts w:cstheme="minorHAnsi"/>
        </w:rPr>
        <w:t>VeloLeasing</w:t>
      </w:r>
      <w:proofErr w:type="spellEnd"/>
      <w:r w:rsidRPr="00444EC6">
        <w:rPr>
          <w:rFonts w:cstheme="minorHAnsi"/>
        </w:rPr>
        <w:t>), gdzie dyskutowano o tym, jak łączyć krótkoterminową efektywność z budowaniem długofalowej przewagi.</w:t>
      </w:r>
    </w:p>
    <w:p w14:paraId="7D0C7388" w14:textId="77777777" w:rsidR="004101D9" w:rsidRPr="00444EC6" w:rsidRDefault="004101D9" w:rsidP="00444EC6">
      <w:pPr>
        <w:jc w:val="both"/>
        <w:rPr>
          <w:rFonts w:cstheme="minorHAnsi"/>
        </w:rPr>
      </w:pPr>
    </w:p>
    <w:p w14:paraId="73EE41A8" w14:textId="77777777" w:rsidR="00444EC6" w:rsidRPr="000D69A8" w:rsidRDefault="00444EC6" w:rsidP="00444EC6">
      <w:pPr>
        <w:jc w:val="both"/>
        <w:rPr>
          <w:rFonts w:cstheme="minorHAnsi"/>
          <w:b/>
          <w:bCs/>
          <w:color w:val="0070C0"/>
        </w:rPr>
      </w:pPr>
      <w:r w:rsidRPr="000D69A8">
        <w:rPr>
          <w:rFonts w:cstheme="minorHAnsi"/>
          <w:b/>
          <w:bCs/>
          <w:color w:val="0070C0"/>
        </w:rPr>
        <w:t>Branża w punkcie zwrotnym</w:t>
      </w:r>
    </w:p>
    <w:p w14:paraId="5D9E0A52" w14:textId="2204418A" w:rsidR="00D23A38" w:rsidRDefault="00D23A38" w:rsidP="00444EC6">
      <w:pPr>
        <w:jc w:val="both"/>
        <w:rPr>
          <w:rFonts w:cstheme="minorHAnsi"/>
        </w:rPr>
      </w:pPr>
      <w:r w:rsidRPr="00D23A38">
        <w:rPr>
          <w:rFonts w:cstheme="minorHAnsi"/>
        </w:rPr>
        <w:t>Hasło konferencji – „Architekci Przyszłości” – dobrze oddało charakter tej edycji. W centrum uwagi znalazły się nie tylko technologie, ale przede wszystkim pytania o to, jak wdrażać je odpowiedzialnie, jak projektować doświadczenia klientów i jak budować organizacje gotowe na zmianę.</w:t>
      </w:r>
    </w:p>
    <w:p w14:paraId="1659CE5C" w14:textId="2D6D8542" w:rsidR="00444EC6" w:rsidRP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e-Leasing Day 8.0 pokazał wyraźnie, że branża leasingowa znajduje się w momencie przejścia – od cyfryzacji procesów do świadomego projektowania doświadczeń klienta i modeli biznesowych.</w:t>
      </w:r>
    </w:p>
    <w:p w14:paraId="0E4E6170" w14:textId="77777777" w:rsidR="00444EC6" w:rsidRDefault="00444EC6" w:rsidP="00444EC6">
      <w:pPr>
        <w:jc w:val="both"/>
        <w:rPr>
          <w:rFonts w:cstheme="minorHAnsi"/>
        </w:rPr>
      </w:pPr>
      <w:r w:rsidRPr="00444EC6">
        <w:rPr>
          <w:rFonts w:cstheme="minorHAnsi"/>
        </w:rPr>
        <w:t>Najważniejszy wniosek jest spójny z wynikami badania: przyszłość leasingu nie polega na wyborze między technologią a relacją, ale na ich umiejętnym połączeniu.</w:t>
      </w:r>
    </w:p>
    <w:p w14:paraId="4B0D989D" w14:textId="77777777" w:rsidR="00D23A38" w:rsidRPr="00444EC6" w:rsidRDefault="00D23A38" w:rsidP="00444EC6">
      <w:pPr>
        <w:jc w:val="both"/>
        <w:rPr>
          <w:rFonts w:cstheme="minorHAnsi"/>
        </w:rPr>
      </w:pPr>
    </w:p>
    <w:p w14:paraId="34314914" w14:textId="31917F08" w:rsidR="008B319C" w:rsidRPr="00444EC6" w:rsidRDefault="008B319C" w:rsidP="00444EC6">
      <w:pPr>
        <w:jc w:val="both"/>
        <w:rPr>
          <w:rFonts w:cstheme="minorHAnsi"/>
        </w:rPr>
      </w:pPr>
    </w:p>
    <w:sectPr w:rsidR="008B319C" w:rsidRPr="00444EC6" w:rsidSect="00684E74">
      <w:headerReference w:type="default" r:id="rId8"/>
      <w:footerReference w:type="default" r:id="rId9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7BF1C" w14:textId="77777777" w:rsidR="005D272D" w:rsidRDefault="005D272D" w:rsidP="00C64445">
      <w:r>
        <w:separator/>
      </w:r>
    </w:p>
  </w:endnote>
  <w:endnote w:type="continuationSeparator" w:id="0">
    <w:p w14:paraId="39E0DB35" w14:textId="77777777" w:rsidR="005D272D" w:rsidRDefault="005D272D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1D6C5" w14:textId="77777777" w:rsidR="005D272D" w:rsidRDefault="005D272D" w:rsidP="00C64445">
      <w:r>
        <w:separator/>
      </w:r>
    </w:p>
  </w:footnote>
  <w:footnote w:type="continuationSeparator" w:id="0">
    <w:p w14:paraId="040CF796" w14:textId="77777777" w:rsidR="005D272D" w:rsidRDefault="005D272D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31D38"/>
    <w:multiLevelType w:val="multilevel"/>
    <w:tmpl w:val="477E2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D54159"/>
    <w:multiLevelType w:val="multilevel"/>
    <w:tmpl w:val="5944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9A3D22"/>
    <w:multiLevelType w:val="multilevel"/>
    <w:tmpl w:val="19A40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2B4701"/>
    <w:multiLevelType w:val="multilevel"/>
    <w:tmpl w:val="875A0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21"/>
  </w:num>
  <w:num w:numId="4" w16cid:durableId="663321470">
    <w:abstractNumId w:val="24"/>
  </w:num>
  <w:num w:numId="5" w16cid:durableId="162018194">
    <w:abstractNumId w:val="2"/>
  </w:num>
  <w:num w:numId="6" w16cid:durableId="64644634">
    <w:abstractNumId w:val="10"/>
  </w:num>
  <w:num w:numId="7" w16cid:durableId="2027907007">
    <w:abstractNumId w:val="19"/>
  </w:num>
  <w:num w:numId="8" w16cid:durableId="471412180">
    <w:abstractNumId w:val="8"/>
  </w:num>
  <w:num w:numId="9" w16cid:durableId="980813205">
    <w:abstractNumId w:val="0"/>
  </w:num>
  <w:num w:numId="10" w16cid:durableId="793132770">
    <w:abstractNumId w:val="5"/>
  </w:num>
  <w:num w:numId="11" w16cid:durableId="1086851412">
    <w:abstractNumId w:val="14"/>
  </w:num>
  <w:num w:numId="12" w16cid:durableId="1174303547">
    <w:abstractNumId w:val="3"/>
  </w:num>
  <w:num w:numId="13" w16cid:durableId="2100129948">
    <w:abstractNumId w:val="22"/>
  </w:num>
  <w:num w:numId="14" w16cid:durableId="1563324192">
    <w:abstractNumId w:val="17"/>
  </w:num>
  <w:num w:numId="15" w16cid:durableId="705569770">
    <w:abstractNumId w:val="20"/>
  </w:num>
  <w:num w:numId="16" w16cid:durableId="111291106">
    <w:abstractNumId w:val="4"/>
  </w:num>
  <w:num w:numId="17" w16cid:durableId="1952204828">
    <w:abstractNumId w:val="16"/>
  </w:num>
  <w:num w:numId="18" w16cid:durableId="467361020">
    <w:abstractNumId w:val="12"/>
  </w:num>
  <w:num w:numId="19" w16cid:durableId="1832141202">
    <w:abstractNumId w:val="15"/>
  </w:num>
  <w:num w:numId="20" w16cid:durableId="1039624216">
    <w:abstractNumId w:val="7"/>
  </w:num>
  <w:num w:numId="21" w16cid:durableId="659163590">
    <w:abstractNumId w:val="11"/>
  </w:num>
  <w:num w:numId="22" w16cid:durableId="2110006445">
    <w:abstractNumId w:val="13"/>
  </w:num>
  <w:num w:numId="23" w16cid:durableId="1020855395">
    <w:abstractNumId w:val="9"/>
  </w:num>
  <w:num w:numId="24" w16cid:durableId="442500360">
    <w:abstractNumId w:val="6"/>
  </w:num>
  <w:num w:numId="25" w16cid:durableId="8223775">
    <w:abstractNumId w:val="18"/>
  </w:num>
  <w:num w:numId="26" w16cid:durableId="87388888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6337"/>
    <w:rsid w:val="0001765A"/>
    <w:rsid w:val="0002000A"/>
    <w:rsid w:val="0002341D"/>
    <w:rsid w:val="00026258"/>
    <w:rsid w:val="00026267"/>
    <w:rsid w:val="000270DE"/>
    <w:rsid w:val="00030CBE"/>
    <w:rsid w:val="000343A4"/>
    <w:rsid w:val="000378A7"/>
    <w:rsid w:val="00040A75"/>
    <w:rsid w:val="000426F8"/>
    <w:rsid w:val="00043408"/>
    <w:rsid w:val="00045B7F"/>
    <w:rsid w:val="0005239B"/>
    <w:rsid w:val="00060AAA"/>
    <w:rsid w:val="00062F1F"/>
    <w:rsid w:val="00070A65"/>
    <w:rsid w:val="00074185"/>
    <w:rsid w:val="00075D79"/>
    <w:rsid w:val="00080F9A"/>
    <w:rsid w:val="0008695F"/>
    <w:rsid w:val="00087C5A"/>
    <w:rsid w:val="00091456"/>
    <w:rsid w:val="000964D4"/>
    <w:rsid w:val="000A145A"/>
    <w:rsid w:val="000B2597"/>
    <w:rsid w:val="000B42C8"/>
    <w:rsid w:val="000B5BB8"/>
    <w:rsid w:val="000C1967"/>
    <w:rsid w:val="000C430A"/>
    <w:rsid w:val="000D295A"/>
    <w:rsid w:val="000D69A8"/>
    <w:rsid w:val="000D734F"/>
    <w:rsid w:val="000E3F2C"/>
    <w:rsid w:val="000E4EC0"/>
    <w:rsid w:val="000E5778"/>
    <w:rsid w:val="000F0265"/>
    <w:rsid w:val="000F1E11"/>
    <w:rsid w:val="00102493"/>
    <w:rsid w:val="00104425"/>
    <w:rsid w:val="001054ED"/>
    <w:rsid w:val="001056CC"/>
    <w:rsid w:val="00111056"/>
    <w:rsid w:val="001150F9"/>
    <w:rsid w:val="00116B72"/>
    <w:rsid w:val="00122775"/>
    <w:rsid w:val="001230CD"/>
    <w:rsid w:val="00124778"/>
    <w:rsid w:val="001253A1"/>
    <w:rsid w:val="00127BEE"/>
    <w:rsid w:val="00131D75"/>
    <w:rsid w:val="00133576"/>
    <w:rsid w:val="00141CAA"/>
    <w:rsid w:val="0014353F"/>
    <w:rsid w:val="00144EE1"/>
    <w:rsid w:val="00145459"/>
    <w:rsid w:val="00152DE2"/>
    <w:rsid w:val="0015561F"/>
    <w:rsid w:val="00155F5D"/>
    <w:rsid w:val="00157180"/>
    <w:rsid w:val="001657AB"/>
    <w:rsid w:val="0016778E"/>
    <w:rsid w:val="00173204"/>
    <w:rsid w:val="00173D00"/>
    <w:rsid w:val="00176E1D"/>
    <w:rsid w:val="001810B5"/>
    <w:rsid w:val="0018129A"/>
    <w:rsid w:val="00182F71"/>
    <w:rsid w:val="00184359"/>
    <w:rsid w:val="00184F8B"/>
    <w:rsid w:val="00192A39"/>
    <w:rsid w:val="001A06B9"/>
    <w:rsid w:val="001A4918"/>
    <w:rsid w:val="001A5150"/>
    <w:rsid w:val="001A6855"/>
    <w:rsid w:val="001A7D3A"/>
    <w:rsid w:val="001B0556"/>
    <w:rsid w:val="001B1BD1"/>
    <w:rsid w:val="001C02E9"/>
    <w:rsid w:val="001C2893"/>
    <w:rsid w:val="001D26CA"/>
    <w:rsid w:val="001D432B"/>
    <w:rsid w:val="001D46CD"/>
    <w:rsid w:val="001D6F0C"/>
    <w:rsid w:val="001F250F"/>
    <w:rsid w:val="001F2866"/>
    <w:rsid w:val="001F41AE"/>
    <w:rsid w:val="001F7E64"/>
    <w:rsid w:val="002056E9"/>
    <w:rsid w:val="00212802"/>
    <w:rsid w:val="00214B24"/>
    <w:rsid w:val="0022388D"/>
    <w:rsid w:val="0022460D"/>
    <w:rsid w:val="002267A3"/>
    <w:rsid w:val="00232A86"/>
    <w:rsid w:val="00234973"/>
    <w:rsid w:val="00240195"/>
    <w:rsid w:val="002408D0"/>
    <w:rsid w:val="00242726"/>
    <w:rsid w:val="00244973"/>
    <w:rsid w:val="00246C6F"/>
    <w:rsid w:val="0025147D"/>
    <w:rsid w:val="00254A49"/>
    <w:rsid w:val="002555B6"/>
    <w:rsid w:val="0026034E"/>
    <w:rsid w:val="0026188F"/>
    <w:rsid w:val="002663A2"/>
    <w:rsid w:val="0026795E"/>
    <w:rsid w:val="002733C7"/>
    <w:rsid w:val="0027542A"/>
    <w:rsid w:val="00277A38"/>
    <w:rsid w:val="00282ABE"/>
    <w:rsid w:val="002850D6"/>
    <w:rsid w:val="00292949"/>
    <w:rsid w:val="00292C1B"/>
    <w:rsid w:val="002951E3"/>
    <w:rsid w:val="00295E2E"/>
    <w:rsid w:val="00297079"/>
    <w:rsid w:val="002A12B0"/>
    <w:rsid w:val="002A359B"/>
    <w:rsid w:val="002A4F17"/>
    <w:rsid w:val="002B4020"/>
    <w:rsid w:val="002B6EFC"/>
    <w:rsid w:val="002C2302"/>
    <w:rsid w:val="002C7453"/>
    <w:rsid w:val="002D134A"/>
    <w:rsid w:val="002D1D18"/>
    <w:rsid w:val="002D5E88"/>
    <w:rsid w:val="002D6FAD"/>
    <w:rsid w:val="002E0CDC"/>
    <w:rsid w:val="002E460E"/>
    <w:rsid w:val="002E5331"/>
    <w:rsid w:val="002F15BD"/>
    <w:rsid w:val="002F5B77"/>
    <w:rsid w:val="002F5D61"/>
    <w:rsid w:val="00302FCE"/>
    <w:rsid w:val="00312863"/>
    <w:rsid w:val="00314258"/>
    <w:rsid w:val="00315F53"/>
    <w:rsid w:val="003214C3"/>
    <w:rsid w:val="00323759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E27D4"/>
    <w:rsid w:val="003E6DA1"/>
    <w:rsid w:val="003E6FCE"/>
    <w:rsid w:val="003F19FE"/>
    <w:rsid w:val="003F330C"/>
    <w:rsid w:val="003F578D"/>
    <w:rsid w:val="003F76C1"/>
    <w:rsid w:val="004010E2"/>
    <w:rsid w:val="0040246D"/>
    <w:rsid w:val="00406D43"/>
    <w:rsid w:val="0040767D"/>
    <w:rsid w:val="004101D9"/>
    <w:rsid w:val="0041741F"/>
    <w:rsid w:val="004179D2"/>
    <w:rsid w:val="00425870"/>
    <w:rsid w:val="004264AB"/>
    <w:rsid w:val="004264E1"/>
    <w:rsid w:val="00430485"/>
    <w:rsid w:val="004354F3"/>
    <w:rsid w:val="00436812"/>
    <w:rsid w:val="00442B70"/>
    <w:rsid w:val="00444EC6"/>
    <w:rsid w:val="00451821"/>
    <w:rsid w:val="00451868"/>
    <w:rsid w:val="00461B13"/>
    <w:rsid w:val="0046442C"/>
    <w:rsid w:val="00466719"/>
    <w:rsid w:val="0047039B"/>
    <w:rsid w:val="004729B0"/>
    <w:rsid w:val="004744E0"/>
    <w:rsid w:val="00475945"/>
    <w:rsid w:val="0048231F"/>
    <w:rsid w:val="004846DD"/>
    <w:rsid w:val="00484F1D"/>
    <w:rsid w:val="00486FEE"/>
    <w:rsid w:val="0049727A"/>
    <w:rsid w:val="004B438B"/>
    <w:rsid w:val="004B4417"/>
    <w:rsid w:val="004C0587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E7625"/>
    <w:rsid w:val="004F420F"/>
    <w:rsid w:val="004F4588"/>
    <w:rsid w:val="004F6CF3"/>
    <w:rsid w:val="00507647"/>
    <w:rsid w:val="00510ACB"/>
    <w:rsid w:val="00520C4B"/>
    <w:rsid w:val="00525BA2"/>
    <w:rsid w:val="0053575F"/>
    <w:rsid w:val="005360E6"/>
    <w:rsid w:val="005400DC"/>
    <w:rsid w:val="0054178F"/>
    <w:rsid w:val="0054694C"/>
    <w:rsid w:val="00547D16"/>
    <w:rsid w:val="005549D9"/>
    <w:rsid w:val="00556E29"/>
    <w:rsid w:val="00557BA7"/>
    <w:rsid w:val="00562F1D"/>
    <w:rsid w:val="00566D6D"/>
    <w:rsid w:val="00572D23"/>
    <w:rsid w:val="00573F94"/>
    <w:rsid w:val="00580DCE"/>
    <w:rsid w:val="00582063"/>
    <w:rsid w:val="00586FB1"/>
    <w:rsid w:val="005A04BD"/>
    <w:rsid w:val="005A1B28"/>
    <w:rsid w:val="005A28F6"/>
    <w:rsid w:val="005A6257"/>
    <w:rsid w:val="005A7684"/>
    <w:rsid w:val="005B1906"/>
    <w:rsid w:val="005B3A4A"/>
    <w:rsid w:val="005B54F2"/>
    <w:rsid w:val="005B7DCB"/>
    <w:rsid w:val="005C0744"/>
    <w:rsid w:val="005C1291"/>
    <w:rsid w:val="005C5088"/>
    <w:rsid w:val="005C52F9"/>
    <w:rsid w:val="005D1494"/>
    <w:rsid w:val="005D1DED"/>
    <w:rsid w:val="005D242C"/>
    <w:rsid w:val="005D272D"/>
    <w:rsid w:val="005D3DBC"/>
    <w:rsid w:val="005D552A"/>
    <w:rsid w:val="005D79D1"/>
    <w:rsid w:val="005E4120"/>
    <w:rsid w:val="005E4DB0"/>
    <w:rsid w:val="005F075A"/>
    <w:rsid w:val="005F2E6D"/>
    <w:rsid w:val="005F3FD4"/>
    <w:rsid w:val="005F7BAE"/>
    <w:rsid w:val="0061396D"/>
    <w:rsid w:val="0061555F"/>
    <w:rsid w:val="00623464"/>
    <w:rsid w:val="00625AD9"/>
    <w:rsid w:val="0063277D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73CAB"/>
    <w:rsid w:val="00673F17"/>
    <w:rsid w:val="00674C1C"/>
    <w:rsid w:val="00676325"/>
    <w:rsid w:val="00680A06"/>
    <w:rsid w:val="00683AC5"/>
    <w:rsid w:val="00684E74"/>
    <w:rsid w:val="00690163"/>
    <w:rsid w:val="00692578"/>
    <w:rsid w:val="00693171"/>
    <w:rsid w:val="0069433B"/>
    <w:rsid w:val="00696E0E"/>
    <w:rsid w:val="006A28A3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6CCD"/>
    <w:rsid w:val="00777099"/>
    <w:rsid w:val="00784F4B"/>
    <w:rsid w:val="00792427"/>
    <w:rsid w:val="00793345"/>
    <w:rsid w:val="00795547"/>
    <w:rsid w:val="007A1FBB"/>
    <w:rsid w:val="007A3B2C"/>
    <w:rsid w:val="007A6DED"/>
    <w:rsid w:val="007B4840"/>
    <w:rsid w:val="007B657D"/>
    <w:rsid w:val="007B66E7"/>
    <w:rsid w:val="007C239D"/>
    <w:rsid w:val="007C437F"/>
    <w:rsid w:val="007C5EAB"/>
    <w:rsid w:val="007C699F"/>
    <w:rsid w:val="007C6B07"/>
    <w:rsid w:val="007C6EBB"/>
    <w:rsid w:val="007E07D2"/>
    <w:rsid w:val="007E4575"/>
    <w:rsid w:val="007E65F7"/>
    <w:rsid w:val="007E7ED7"/>
    <w:rsid w:val="007F0AD9"/>
    <w:rsid w:val="007F31C2"/>
    <w:rsid w:val="008031A6"/>
    <w:rsid w:val="008035D8"/>
    <w:rsid w:val="008077F1"/>
    <w:rsid w:val="0081108F"/>
    <w:rsid w:val="008116DD"/>
    <w:rsid w:val="00815865"/>
    <w:rsid w:val="008164E7"/>
    <w:rsid w:val="00821E0F"/>
    <w:rsid w:val="00821E6F"/>
    <w:rsid w:val="0082539A"/>
    <w:rsid w:val="0082600F"/>
    <w:rsid w:val="008301AE"/>
    <w:rsid w:val="00831C99"/>
    <w:rsid w:val="00832EBF"/>
    <w:rsid w:val="0084396B"/>
    <w:rsid w:val="00852158"/>
    <w:rsid w:val="00855B62"/>
    <w:rsid w:val="00856EC7"/>
    <w:rsid w:val="00862633"/>
    <w:rsid w:val="008648A3"/>
    <w:rsid w:val="00864E24"/>
    <w:rsid w:val="00872E13"/>
    <w:rsid w:val="00877A63"/>
    <w:rsid w:val="00886BB3"/>
    <w:rsid w:val="00890AE9"/>
    <w:rsid w:val="00891E89"/>
    <w:rsid w:val="008A1319"/>
    <w:rsid w:val="008A14BB"/>
    <w:rsid w:val="008A1BF1"/>
    <w:rsid w:val="008A3B4B"/>
    <w:rsid w:val="008A5AE1"/>
    <w:rsid w:val="008B319C"/>
    <w:rsid w:val="008C43B5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E68A6"/>
    <w:rsid w:val="008F0B37"/>
    <w:rsid w:val="008F1EC6"/>
    <w:rsid w:val="008F2132"/>
    <w:rsid w:val="008F52B3"/>
    <w:rsid w:val="008F79B7"/>
    <w:rsid w:val="00901F8C"/>
    <w:rsid w:val="00902941"/>
    <w:rsid w:val="00903E35"/>
    <w:rsid w:val="00907545"/>
    <w:rsid w:val="0091031B"/>
    <w:rsid w:val="00911849"/>
    <w:rsid w:val="00915107"/>
    <w:rsid w:val="00915613"/>
    <w:rsid w:val="00916687"/>
    <w:rsid w:val="0092672B"/>
    <w:rsid w:val="009456F5"/>
    <w:rsid w:val="00953BBF"/>
    <w:rsid w:val="00955C69"/>
    <w:rsid w:val="00955EA8"/>
    <w:rsid w:val="009607FE"/>
    <w:rsid w:val="00960903"/>
    <w:rsid w:val="00960D76"/>
    <w:rsid w:val="00962A4D"/>
    <w:rsid w:val="00966672"/>
    <w:rsid w:val="00966734"/>
    <w:rsid w:val="0097187E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C33"/>
    <w:rsid w:val="009B1199"/>
    <w:rsid w:val="009B11A5"/>
    <w:rsid w:val="009B4E00"/>
    <w:rsid w:val="009B5647"/>
    <w:rsid w:val="009C1CDF"/>
    <w:rsid w:val="009C3762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1573"/>
    <w:rsid w:val="009F4F44"/>
    <w:rsid w:val="00A03F96"/>
    <w:rsid w:val="00A07089"/>
    <w:rsid w:val="00A16F8A"/>
    <w:rsid w:val="00A17AA1"/>
    <w:rsid w:val="00A21BA5"/>
    <w:rsid w:val="00A2317F"/>
    <w:rsid w:val="00A30B31"/>
    <w:rsid w:val="00A34754"/>
    <w:rsid w:val="00A40891"/>
    <w:rsid w:val="00A40A3F"/>
    <w:rsid w:val="00A419BD"/>
    <w:rsid w:val="00A43EBA"/>
    <w:rsid w:val="00A54888"/>
    <w:rsid w:val="00A66E77"/>
    <w:rsid w:val="00A67106"/>
    <w:rsid w:val="00A71322"/>
    <w:rsid w:val="00A7313C"/>
    <w:rsid w:val="00A742EE"/>
    <w:rsid w:val="00A8082C"/>
    <w:rsid w:val="00A8100E"/>
    <w:rsid w:val="00A84439"/>
    <w:rsid w:val="00A84E61"/>
    <w:rsid w:val="00A911FE"/>
    <w:rsid w:val="00A9299F"/>
    <w:rsid w:val="00A95AE3"/>
    <w:rsid w:val="00A95BD9"/>
    <w:rsid w:val="00AA1CB5"/>
    <w:rsid w:val="00AA1D43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63F"/>
    <w:rsid w:val="00AD09E9"/>
    <w:rsid w:val="00AD51EF"/>
    <w:rsid w:val="00AE0AE8"/>
    <w:rsid w:val="00AE10E4"/>
    <w:rsid w:val="00AE26BA"/>
    <w:rsid w:val="00AE296E"/>
    <w:rsid w:val="00AE3AE6"/>
    <w:rsid w:val="00AE4342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48A"/>
    <w:rsid w:val="00B51A2B"/>
    <w:rsid w:val="00B54042"/>
    <w:rsid w:val="00B540BE"/>
    <w:rsid w:val="00B552A5"/>
    <w:rsid w:val="00B55308"/>
    <w:rsid w:val="00B55721"/>
    <w:rsid w:val="00B610FB"/>
    <w:rsid w:val="00B65C8A"/>
    <w:rsid w:val="00B701CB"/>
    <w:rsid w:val="00B709C8"/>
    <w:rsid w:val="00B7633F"/>
    <w:rsid w:val="00B81A10"/>
    <w:rsid w:val="00B855BE"/>
    <w:rsid w:val="00B859A7"/>
    <w:rsid w:val="00B8653E"/>
    <w:rsid w:val="00B94985"/>
    <w:rsid w:val="00BB036F"/>
    <w:rsid w:val="00BB1196"/>
    <w:rsid w:val="00BB1D17"/>
    <w:rsid w:val="00BB5B97"/>
    <w:rsid w:val="00BC1C89"/>
    <w:rsid w:val="00BD5F30"/>
    <w:rsid w:val="00BD5FF1"/>
    <w:rsid w:val="00BE1A8A"/>
    <w:rsid w:val="00BE2DDF"/>
    <w:rsid w:val="00BF5B16"/>
    <w:rsid w:val="00C0069B"/>
    <w:rsid w:val="00C022A4"/>
    <w:rsid w:val="00C02CD2"/>
    <w:rsid w:val="00C0393A"/>
    <w:rsid w:val="00C04712"/>
    <w:rsid w:val="00C10C12"/>
    <w:rsid w:val="00C12BFA"/>
    <w:rsid w:val="00C14F91"/>
    <w:rsid w:val="00C166CE"/>
    <w:rsid w:val="00C210E9"/>
    <w:rsid w:val="00C24415"/>
    <w:rsid w:val="00C26061"/>
    <w:rsid w:val="00C275F6"/>
    <w:rsid w:val="00C32EE2"/>
    <w:rsid w:val="00C35E0E"/>
    <w:rsid w:val="00C44E51"/>
    <w:rsid w:val="00C47213"/>
    <w:rsid w:val="00C531A1"/>
    <w:rsid w:val="00C54BD5"/>
    <w:rsid w:val="00C55791"/>
    <w:rsid w:val="00C56FF4"/>
    <w:rsid w:val="00C5795D"/>
    <w:rsid w:val="00C615AD"/>
    <w:rsid w:val="00C62411"/>
    <w:rsid w:val="00C62D20"/>
    <w:rsid w:val="00C63301"/>
    <w:rsid w:val="00C64445"/>
    <w:rsid w:val="00C64921"/>
    <w:rsid w:val="00C6627E"/>
    <w:rsid w:val="00C6777F"/>
    <w:rsid w:val="00C75834"/>
    <w:rsid w:val="00C76743"/>
    <w:rsid w:val="00C81248"/>
    <w:rsid w:val="00C8275A"/>
    <w:rsid w:val="00C8407A"/>
    <w:rsid w:val="00C85AE8"/>
    <w:rsid w:val="00C94416"/>
    <w:rsid w:val="00C968C8"/>
    <w:rsid w:val="00CA30A6"/>
    <w:rsid w:val="00CB36B5"/>
    <w:rsid w:val="00CC0AF8"/>
    <w:rsid w:val="00CD267F"/>
    <w:rsid w:val="00CD4414"/>
    <w:rsid w:val="00CD71F5"/>
    <w:rsid w:val="00CD778D"/>
    <w:rsid w:val="00CE3200"/>
    <w:rsid w:val="00CE5195"/>
    <w:rsid w:val="00CE5251"/>
    <w:rsid w:val="00CF7028"/>
    <w:rsid w:val="00D026C6"/>
    <w:rsid w:val="00D04DB8"/>
    <w:rsid w:val="00D07004"/>
    <w:rsid w:val="00D12341"/>
    <w:rsid w:val="00D12F4C"/>
    <w:rsid w:val="00D23A38"/>
    <w:rsid w:val="00D30671"/>
    <w:rsid w:val="00D319CD"/>
    <w:rsid w:val="00D321A0"/>
    <w:rsid w:val="00D330A6"/>
    <w:rsid w:val="00D35926"/>
    <w:rsid w:val="00D4219A"/>
    <w:rsid w:val="00D427D5"/>
    <w:rsid w:val="00D43813"/>
    <w:rsid w:val="00D45001"/>
    <w:rsid w:val="00D45644"/>
    <w:rsid w:val="00D47BA5"/>
    <w:rsid w:val="00D574EB"/>
    <w:rsid w:val="00D61BC8"/>
    <w:rsid w:val="00D63A3C"/>
    <w:rsid w:val="00D63F41"/>
    <w:rsid w:val="00D6506C"/>
    <w:rsid w:val="00D655FA"/>
    <w:rsid w:val="00D74B9D"/>
    <w:rsid w:val="00D752F3"/>
    <w:rsid w:val="00D80D11"/>
    <w:rsid w:val="00D82D70"/>
    <w:rsid w:val="00D91776"/>
    <w:rsid w:val="00D91A67"/>
    <w:rsid w:val="00D92F08"/>
    <w:rsid w:val="00D97F2C"/>
    <w:rsid w:val="00DA1C4D"/>
    <w:rsid w:val="00DA1F55"/>
    <w:rsid w:val="00DA490B"/>
    <w:rsid w:val="00DA50D5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69A4"/>
    <w:rsid w:val="00E0338B"/>
    <w:rsid w:val="00E03BAE"/>
    <w:rsid w:val="00E05D99"/>
    <w:rsid w:val="00E105C4"/>
    <w:rsid w:val="00E10A3F"/>
    <w:rsid w:val="00E10BA8"/>
    <w:rsid w:val="00E16F93"/>
    <w:rsid w:val="00E200FB"/>
    <w:rsid w:val="00E23318"/>
    <w:rsid w:val="00E2649F"/>
    <w:rsid w:val="00E3337A"/>
    <w:rsid w:val="00E40B44"/>
    <w:rsid w:val="00E47BE0"/>
    <w:rsid w:val="00E55A19"/>
    <w:rsid w:val="00E56688"/>
    <w:rsid w:val="00E56D50"/>
    <w:rsid w:val="00E63AFB"/>
    <w:rsid w:val="00E6407D"/>
    <w:rsid w:val="00E65D9D"/>
    <w:rsid w:val="00E720D9"/>
    <w:rsid w:val="00E7566B"/>
    <w:rsid w:val="00E76AED"/>
    <w:rsid w:val="00E84818"/>
    <w:rsid w:val="00E873EF"/>
    <w:rsid w:val="00E90745"/>
    <w:rsid w:val="00E94051"/>
    <w:rsid w:val="00E96ADD"/>
    <w:rsid w:val="00E97237"/>
    <w:rsid w:val="00EA31D2"/>
    <w:rsid w:val="00EA7B17"/>
    <w:rsid w:val="00EB0EE6"/>
    <w:rsid w:val="00EB7572"/>
    <w:rsid w:val="00EC0975"/>
    <w:rsid w:val="00EC2E7C"/>
    <w:rsid w:val="00EC2F5F"/>
    <w:rsid w:val="00EC3E37"/>
    <w:rsid w:val="00EC66DE"/>
    <w:rsid w:val="00ED79B6"/>
    <w:rsid w:val="00EE14AF"/>
    <w:rsid w:val="00EF12E5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2323A"/>
    <w:rsid w:val="00F249B1"/>
    <w:rsid w:val="00F31C6E"/>
    <w:rsid w:val="00F327DB"/>
    <w:rsid w:val="00F3288B"/>
    <w:rsid w:val="00F3663A"/>
    <w:rsid w:val="00F46D10"/>
    <w:rsid w:val="00F522CD"/>
    <w:rsid w:val="00F52B20"/>
    <w:rsid w:val="00F547AE"/>
    <w:rsid w:val="00F54E67"/>
    <w:rsid w:val="00F55061"/>
    <w:rsid w:val="00F56A8C"/>
    <w:rsid w:val="00F6002B"/>
    <w:rsid w:val="00F60963"/>
    <w:rsid w:val="00F64BF2"/>
    <w:rsid w:val="00F66E00"/>
    <w:rsid w:val="00F6770D"/>
    <w:rsid w:val="00F67EED"/>
    <w:rsid w:val="00F70526"/>
    <w:rsid w:val="00F92D56"/>
    <w:rsid w:val="00F94470"/>
    <w:rsid w:val="00F97C0C"/>
    <w:rsid w:val="00FA2042"/>
    <w:rsid w:val="00FB524A"/>
    <w:rsid w:val="00FB560E"/>
    <w:rsid w:val="00FB5D97"/>
    <w:rsid w:val="00FB644E"/>
    <w:rsid w:val="00FC1A0F"/>
    <w:rsid w:val="00FC4DBA"/>
    <w:rsid w:val="00FD2632"/>
    <w:rsid w:val="00FD3141"/>
    <w:rsid w:val="00FD6DE0"/>
    <w:rsid w:val="00FD6FC4"/>
    <w:rsid w:val="00FE0740"/>
    <w:rsid w:val="00FE07F2"/>
    <w:rsid w:val="00FE1A5E"/>
    <w:rsid w:val="00FE40D7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1673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94</cp:revision>
  <cp:lastPrinted>2026-04-21T11:49:00Z</cp:lastPrinted>
  <dcterms:created xsi:type="dcterms:W3CDTF">2025-08-04T13:31:00Z</dcterms:created>
  <dcterms:modified xsi:type="dcterms:W3CDTF">2026-04-21T13:03:00Z</dcterms:modified>
</cp:coreProperties>
</file>