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0EA6C23E" w:rsidR="00F92421" w:rsidRPr="00B10084" w:rsidRDefault="001D2B4B" w:rsidP="00A90E6C">
      <w:pPr>
        <w:pStyle w:val="Tekstpodstawowy"/>
        <w:spacing w:line="276" w:lineRule="auto"/>
        <w:jc w:val="right"/>
        <w:rPr>
          <w:rFonts w:cstheme="minorHAnsi"/>
        </w:rPr>
      </w:pPr>
      <w:r>
        <w:rPr>
          <w:rFonts w:cstheme="minorHAnsi"/>
        </w:rPr>
        <w:t xml:space="preserve">Warszawa, </w:t>
      </w:r>
      <w:r w:rsidR="00AB0025">
        <w:rPr>
          <w:rFonts w:cstheme="minorHAnsi"/>
        </w:rPr>
        <w:t>2</w:t>
      </w:r>
      <w:r w:rsidR="00AE4286">
        <w:rPr>
          <w:rFonts w:cstheme="minorHAnsi"/>
        </w:rPr>
        <w:t>3</w:t>
      </w:r>
      <w:r w:rsidR="00F92421" w:rsidRPr="00B10084">
        <w:rPr>
          <w:rFonts w:cstheme="minorHAnsi"/>
        </w:rPr>
        <w:t xml:space="preserve"> </w:t>
      </w:r>
      <w:r>
        <w:rPr>
          <w:rFonts w:cstheme="minorHAnsi"/>
        </w:rPr>
        <w:t>maja</w:t>
      </w:r>
      <w:r w:rsidR="00F92421" w:rsidRPr="00B10084">
        <w:rPr>
          <w:rFonts w:cstheme="minorHAnsi"/>
        </w:rPr>
        <w:t xml:space="preserve"> 2024 r.</w:t>
      </w:r>
    </w:p>
    <w:p w14:paraId="17F80216" w14:textId="77777777" w:rsidR="00F92421" w:rsidRPr="00B10084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B10084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B10084">
        <w:rPr>
          <w:rFonts w:cstheme="minorHAnsi"/>
        </w:rPr>
        <w:t>Informacja prasowa</w:t>
      </w:r>
    </w:p>
    <w:p w14:paraId="20800676" w14:textId="6EFDF9FE" w:rsidR="00AB0025" w:rsidRDefault="00020FD7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  <w:r>
        <w:rPr>
          <w:rFonts w:cstheme="minorHAnsi"/>
          <w:b/>
          <w:bCs/>
          <w:color w:val="0033CC"/>
          <w:sz w:val="28"/>
          <w:szCs w:val="28"/>
        </w:rPr>
        <w:br/>
      </w:r>
      <w:r w:rsidR="00AB0025">
        <w:rPr>
          <w:rFonts w:cstheme="minorHAnsi"/>
          <w:b/>
          <w:bCs/>
          <w:color w:val="0033CC"/>
          <w:sz w:val="28"/>
          <w:szCs w:val="28"/>
        </w:rPr>
        <w:t>Klienci zadowoleni z leasingu</w:t>
      </w:r>
      <w:r w:rsidR="006D53E7">
        <w:rPr>
          <w:rFonts w:cstheme="minorHAnsi"/>
          <w:b/>
          <w:bCs/>
          <w:color w:val="0033CC"/>
          <w:sz w:val="28"/>
          <w:szCs w:val="28"/>
        </w:rPr>
        <w:t xml:space="preserve"> – wyniki badania</w:t>
      </w:r>
    </w:p>
    <w:p w14:paraId="736C10E1" w14:textId="77777777" w:rsidR="00154B47" w:rsidRPr="00B10084" w:rsidRDefault="00154B47" w:rsidP="00B10084">
      <w:pPr>
        <w:pStyle w:val="Tekstpodstawowy"/>
        <w:spacing w:line="276" w:lineRule="auto"/>
        <w:jc w:val="both"/>
        <w:rPr>
          <w:rFonts w:cstheme="minorHAnsi"/>
          <w:b/>
          <w:bCs/>
          <w:color w:val="0033CC"/>
          <w:sz w:val="28"/>
          <w:szCs w:val="28"/>
        </w:rPr>
      </w:pPr>
    </w:p>
    <w:p w14:paraId="45E92740" w14:textId="274BE17F" w:rsidR="00020FD7" w:rsidRDefault="00020FD7" w:rsidP="00020FD7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020FD7">
        <w:rPr>
          <w:rFonts w:cstheme="minorHAnsi"/>
          <w:b/>
          <w:bCs/>
          <w:sz w:val="24"/>
          <w:szCs w:val="24"/>
        </w:rPr>
        <w:t xml:space="preserve">Firmy które </w:t>
      </w:r>
      <w:r w:rsidR="00CC08B3">
        <w:rPr>
          <w:rFonts w:cstheme="minorHAnsi"/>
          <w:b/>
          <w:bCs/>
          <w:sz w:val="24"/>
          <w:szCs w:val="24"/>
        </w:rPr>
        <w:t>obecnie</w:t>
      </w:r>
      <w:r w:rsidRPr="00020FD7">
        <w:rPr>
          <w:rFonts w:cstheme="minorHAnsi"/>
          <w:b/>
          <w:bCs/>
          <w:sz w:val="24"/>
          <w:szCs w:val="24"/>
        </w:rPr>
        <w:t xml:space="preserve"> korzystają </w:t>
      </w:r>
      <w:r w:rsidR="00CC08B3">
        <w:rPr>
          <w:rFonts w:cstheme="minorHAnsi"/>
          <w:b/>
          <w:bCs/>
          <w:sz w:val="24"/>
          <w:szCs w:val="24"/>
        </w:rPr>
        <w:t xml:space="preserve">z leasingu </w:t>
      </w:r>
      <w:r w:rsidRPr="00020FD7">
        <w:rPr>
          <w:rFonts w:cstheme="minorHAnsi"/>
          <w:b/>
          <w:bCs/>
          <w:sz w:val="24"/>
          <w:szCs w:val="24"/>
        </w:rPr>
        <w:t xml:space="preserve">lub korzystały </w:t>
      </w:r>
      <w:r w:rsidR="00CC08B3">
        <w:rPr>
          <w:rFonts w:cstheme="minorHAnsi"/>
          <w:b/>
          <w:bCs/>
          <w:sz w:val="24"/>
          <w:szCs w:val="24"/>
        </w:rPr>
        <w:t xml:space="preserve">już </w:t>
      </w:r>
      <w:r w:rsidRPr="00020FD7">
        <w:rPr>
          <w:rFonts w:cstheme="minorHAnsi"/>
          <w:b/>
          <w:bCs/>
          <w:sz w:val="24"/>
          <w:szCs w:val="24"/>
        </w:rPr>
        <w:t xml:space="preserve">wcześniej </w:t>
      </w:r>
      <w:r w:rsidR="00CC08B3">
        <w:rPr>
          <w:rFonts w:cstheme="minorHAnsi"/>
          <w:b/>
          <w:bCs/>
          <w:sz w:val="24"/>
          <w:szCs w:val="24"/>
        </w:rPr>
        <w:t>z tej formy finasowania chętnie</w:t>
      </w:r>
      <w:r w:rsidRPr="00020FD7">
        <w:rPr>
          <w:rFonts w:cstheme="minorHAnsi"/>
          <w:b/>
          <w:bCs/>
          <w:sz w:val="24"/>
          <w:szCs w:val="24"/>
        </w:rPr>
        <w:t xml:space="preserve"> </w:t>
      </w:r>
      <w:r w:rsidR="00CC08B3">
        <w:rPr>
          <w:rFonts w:cstheme="minorHAnsi"/>
          <w:b/>
          <w:bCs/>
          <w:sz w:val="24"/>
          <w:szCs w:val="24"/>
        </w:rPr>
        <w:t>polecają go innym</w:t>
      </w:r>
      <w:r w:rsidR="005753D5">
        <w:rPr>
          <w:rFonts w:cstheme="minorHAnsi"/>
          <w:b/>
          <w:bCs/>
          <w:sz w:val="24"/>
          <w:szCs w:val="24"/>
        </w:rPr>
        <w:t>.</w:t>
      </w:r>
    </w:p>
    <w:p w14:paraId="676E1585" w14:textId="7CCA088C" w:rsidR="00B85ACA" w:rsidRDefault="00346499" w:rsidP="00346499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346499">
        <w:rPr>
          <w:rFonts w:cstheme="minorHAnsi"/>
          <w:b/>
          <w:bCs/>
          <w:sz w:val="24"/>
          <w:szCs w:val="24"/>
        </w:rPr>
        <w:t>Połowa przedsiębiorców opowiada się za c</w:t>
      </w:r>
      <w:r>
        <w:rPr>
          <w:rFonts w:cstheme="minorHAnsi"/>
          <w:b/>
          <w:bCs/>
          <w:sz w:val="24"/>
          <w:szCs w:val="24"/>
        </w:rPr>
        <w:t>yfryzacją procedur leasingowych</w:t>
      </w:r>
      <w:r w:rsidR="00A878F9">
        <w:rPr>
          <w:rFonts w:cstheme="minorHAnsi"/>
          <w:b/>
          <w:bCs/>
          <w:sz w:val="24"/>
          <w:szCs w:val="24"/>
        </w:rPr>
        <w:t>.</w:t>
      </w:r>
    </w:p>
    <w:p w14:paraId="396E78AC" w14:textId="1BDAE954" w:rsidR="00605D56" w:rsidRPr="00B85ACA" w:rsidRDefault="00980429" w:rsidP="00B85ACA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 wyborze leasingu decyduje przede wszystkim </w:t>
      </w:r>
      <w:r w:rsidR="00A8474D">
        <w:rPr>
          <w:rFonts w:cstheme="minorHAnsi"/>
          <w:b/>
          <w:bCs/>
          <w:sz w:val="24"/>
          <w:szCs w:val="24"/>
        </w:rPr>
        <w:t>dobra</w:t>
      </w:r>
      <w:r>
        <w:rPr>
          <w:rFonts w:cstheme="minorHAnsi"/>
          <w:b/>
          <w:bCs/>
          <w:sz w:val="24"/>
          <w:szCs w:val="24"/>
        </w:rPr>
        <w:t xml:space="preserve"> oferta cenowa, dostosowanie oferty do branży</w:t>
      </w:r>
      <w:r w:rsidR="00681155">
        <w:rPr>
          <w:rFonts w:cstheme="minorHAnsi"/>
          <w:b/>
          <w:bCs/>
          <w:sz w:val="24"/>
          <w:szCs w:val="24"/>
        </w:rPr>
        <w:t xml:space="preserve">, </w:t>
      </w:r>
      <w:r>
        <w:rPr>
          <w:rFonts w:cstheme="minorHAnsi"/>
          <w:b/>
          <w:bCs/>
          <w:sz w:val="24"/>
          <w:szCs w:val="24"/>
        </w:rPr>
        <w:t>szybkość podejmowania decyzji</w:t>
      </w:r>
      <w:r w:rsidR="00A46059">
        <w:rPr>
          <w:rFonts w:cstheme="minorHAnsi"/>
          <w:b/>
          <w:bCs/>
          <w:sz w:val="24"/>
          <w:szCs w:val="24"/>
        </w:rPr>
        <w:t xml:space="preserve"> </w:t>
      </w:r>
      <w:r w:rsidR="00A8474D">
        <w:rPr>
          <w:rFonts w:cstheme="minorHAnsi"/>
          <w:b/>
          <w:bCs/>
          <w:sz w:val="24"/>
          <w:szCs w:val="24"/>
        </w:rPr>
        <w:t>i korzystne rozwiązania podatkowe</w:t>
      </w:r>
      <w:r w:rsidR="00681155">
        <w:rPr>
          <w:rFonts w:cstheme="minorHAnsi"/>
          <w:b/>
          <w:bCs/>
          <w:sz w:val="24"/>
          <w:szCs w:val="24"/>
        </w:rPr>
        <w:t>.</w:t>
      </w:r>
    </w:p>
    <w:p w14:paraId="71C93855" w14:textId="77777777" w:rsidR="00346499" w:rsidRDefault="00346499" w:rsidP="00C83AC2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4C09F0F5" w14:textId="7E4A66E0" w:rsidR="006D53E7" w:rsidRDefault="006D53E7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6D53E7">
        <w:rPr>
          <w:rFonts w:ascii="Calibri" w:hAnsi="Calibri" w:cs="Calibri"/>
          <w:sz w:val="20"/>
          <w:szCs w:val="20"/>
        </w:rPr>
        <w:t>Firmy korzystające z leasingu są zadowolone z tej formy finansowania i deklarują zamiar ponownego jej wykorzystania – wynika z badania</w:t>
      </w:r>
      <w:r w:rsidR="00AE6ED4">
        <w:rPr>
          <w:rFonts w:ascii="Calibri" w:hAnsi="Calibri" w:cs="Calibri"/>
          <w:sz w:val="20"/>
          <w:szCs w:val="20"/>
        </w:rPr>
        <w:t>*</w:t>
      </w:r>
      <w:r w:rsidRPr="006D53E7">
        <w:rPr>
          <w:rFonts w:ascii="Calibri" w:hAnsi="Calibri" w:cs="Calibri"/>
          <w:sz w:val="20"/>
          <w:szCs w:val="20"/>
        </w:rPr>
        <w:t xml:space="preserve"> „</w:t>
      </w:r>
      <w:r>
        <w:rPr>
          <w:rFonts w:ascii="Calibri" w:hAnsi="Calibri" w:cs="Calibri"/>
          <w:sz w:val="20"/>
          <w:szCs w:val="20"/>
        </w:rPr>
        <w:t>M</w:t>
      </w:r>
      <w:r w:rsidRPr="006D53E7">
        <w:rPr>
          <w:rFonts w:ascii="Calibri" w:hAnsi="Calibri" w:cs="Calibri"/>
          <w:sz w:val="20"/>
          <w:szCs w:val="20"/>
        </w:rPr>
        <w:t xml:space="preserve">ałe firmy o leasingu 2024” </w:t>
      </w:r>
      <w:r w:rsidR="0046332F">
        <w:rPr>
          <w:rFonts w:ascii="Calibri" w:hAnsi="Calibri" w:cs="Calibri"/>
          <w:sz w:val="20"/>
          <w:szCs w:val="20"/>
        </w:rPr>
        <w:t xml:space="preserve">zrealizowanego przez Centrum Badań Marketingowego </w:t>
      </w:r>
      <w:r w:rsidR="00A44988">
        <w:rPr>
          <w:rFonts w:ascii="Calibri" w:hAnsi="Calibri" w:cs="Calibri"/>
          <w:sz w:val="20"/>
          <w:szCs w:val="20"/>
        </w:rPr>
        <w:t xml:space="preserve">INDICATOR </w:t>
      </w:r>
      <w:r w:rsidR="0046332F">
        <w:rPr>
          <w:rFonts w:ascii="Calibri" w:hAnsi="Calibri" w:cs="Calibri"/>
          <w:sz w:val="20"/>
          <w:szCs w:val="20"/>
        </w:rPr>
        <w:t xml:space="preserve">na zlecenie Związku Polskiego </w:t>
      </w:r>
      <w:r w:rsidR="005A0BE4">
        <w:rPr>
          <w:rFonts w:ascii="Calibri" w:hAnsi="Calibri" w:cs="Calibri"/>
          <w:sz w:val="20"/>
          <w:szCs w:val="20"/>
        </w:rPr>
        <w:t>Leasingu</w:t>
      </w:r>
      <w:r w:rsidR="0046332F">
        <w:rPr>
          <w:rFonts w:ascii="Calibri" w:hAnsi="Calibri" w:cs="Calibri"/>
          <w:sz w:val="20"/>
          <w:szCs w:val="20"/>
        </w:rPr>
        <w:t xml:space="preserve">. </w:t>
      </w:r>
    </w:p>
    <w:p w14:paraId="0A93DBA0" w14:textId="77777777" w:rsidR="00A46059" w:rsidRPr="006D53E7" w:rsidRDefault="00A46059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68E88D44" w14:textId="5D8D4F57" w:rsidR="00346499" w:rsidRDefault="00346499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346499">
        <w:rPr>
          <w:rFonts w:ascii="Calibri" w:hAnsi="Calibri" w:cs="Calibri"/>
          <w:sz w:val="20"/>
          <w:szCs w:val="20"/>
        </w:rPr>
        <w:t>Z najnowszej edycji dorocznego badania wynika, że 57% małych firm jest skłonnych polecić leasing jako wygodną formę finansowania. Najwyższe zaangażowanie w tej kategorii widoczne jest wśród firm, które właśnie korzystają lub korzystały wcześniej z tej formy finasowania - polecających jest tu odpowiednio 79% i 72%.</w:t>
      </w:r>
    </w:p>
    <w:p w14:paraId="23CCCA21" w14:textId="6B91C4FE" w:rsidR="00F30D66" w:rsidRPr="00F30D66" w:rsidRDefault="00F30D66" w:rsidP="00AA4BFC">
      <w:pPr>
        <w:spacing w:line="276" w:lineRule="auto"/>
        <w:jc w:val="both"/>
        <w:rPr>
          <w:rFonts w:ascii="Calibri" w:hAnsi="Calibri" w:cs="Calibri"/>
          <w:i/>
          <w:iCs/>
          <w:sz w:val="20"/>
          <w:szCs w:val="20"/>
        </w:rPr>
      </w:pPr>
    </w:p>
    <w:p w14:paraId="332AA691" w14:textId="77777777" w:rsidR="00F30D66" w:rsidRDefault="00F30D66" w:rsidP="00F30D66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- </w:t>
      </w:r>
      <w:r w:rsidRPr="00F30D66">
        <w:rPr>
          <w:rFonts w:ascii="Calibri" w:hAnsi="Calibri" w:cs="Calibri"/>
          <w:i/>
          <w:iCs/>
          <w:sz w:val="20"/>
          <w:szCs w:val="20"/>
        </w:rPr>
        <w:t>Więcej niż połowa spośród przedstawicieli wszystkich małych firm w Polsce polecałaby leasing jako formę finansowania Co więcej firmy korzystające z leasingu są zadowolone z tej formy finansowania i raczej deklarują zamiar ponownego jej wykorzystania.</w:t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F30D66">
        <w:rPr>
          <w:rFonts w:ascii="Calibri" w:hAnsi="Calibri" w:cs="Calibri"/>
          <w:i/>
          <w:iCs/>
          <w:sz w:val="20"/>
          <w:szCs w:val="20"/>
        </w:rPr>
        <w:t>Samoocena znajomości procedur leasingowych</w:t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F30D66">
        <w:rPr>
          <w:rFonts w:ascii="Calibri" w:hAnsi="Calibri" w:cs="Calibri"/>
          <w:i/>
          <w:iCs/>
          <w:sz w:val="20"/>
          <w:szCs w:val="20"/>
        </w:rPr>
        <w:t>wśró</w:t>
      </w:r>
      <w:r>
        <w:rPr>
          <w:rFonts w:ascii="Calibri" w:hAnsi="Calibri" w:cs="Calibri"/>
          <w:i/>
          <w:iCs/>
          <w:sz w:val="20"/>
          <w:szCs w:val="20"/>
        </w:rPr>
        <w:t xml:space="preserve">d </w:t>
      </w:r>
      <w:r w:rsidRPr="00F30D66">
        <w:rPr>
          <w:rFonts w:ascii="Calibri" w:hAnsi="Calibri" w:cs="Calibri"/>
          <w:i/>
          <w:iCs/>
          <w:sz w:val="20"/>
          <w:szCs w:val="20"/>
        </w:rPr>
        <w:t> przedsiębiorców</w:t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F30D66">
        <w:rPr>
          <w:rFonts w:ascii="Calibri" w:hAnsi="Calibri" w:cs="Calibri"/>
          <w:i/>
          <w:iCs/>
          <w:sz w:val="20"/>
          <w:szCs w:val="20"/>
        </w:rPr>
        <w:t>jest raczej wysoka, ale warto zaznaczyć, że połowa przedsiębiorców opowiada się za cyfryzacją procedur leasingowyc</w:t>
      </w:r>
      <w:r>
        <w:rPr>
          <w:rFonts w:ascii="Calibri" w:hAnsi="Calibri" w:cs="Calibri"/>
          <w:i/>
          <w:iCs/>
          <w:sz w:val="20"/>
          <w:szCs w:val="20"/>
        </w:rPr>
        <w:t xml:space="preserve">h </w:t>
      </w:r>
      <w:r>
        <w:rPr>
          <w:rFonts w:ascii="Calibri" w:hAnsi="Calibri" w:cs="Calibri"/>
          <w:sz w:val="20"/>
          <w:szCs w:val="20"/>
        </w:rPr>
        <w:t xml:space="preserve">– mówi </w:t>
      </w:r>
      <w:r w:rsidRPr="00A878F9">
        <w:rPr>
          <w:rFonts w:ascii="Calibri" w:hAnsi="Calibri" w:cs="Calibri"/>
          <w:b/>
          <w:bCs/>
          <w:sz w:val="20"/>
          <w:szCs w:val="20"/>
        </w:rPr>
        <w:t>Wojciech Terlikowski</w:t>
      </w:r>
      <w:r>
        <w:rPr>
          <w:rFonts w:ascii="Calibri" w:hAnsi="Calibri" w:cs="Calibri"/>
          <w:sz w:val="20"/>
          <w:szCs w:val="20"/>
        </w:rPr>
        <w:t>, kierownik zespołu badawczego</w:t>
      </w:r>
      <w:r>
        <w:rPr>
          <w:color w:val="002060"/>
          <w:sz w:val="20"/>
          <w:szCs w:val="20"/>
          <w:lang w:eastAsia="pl-PL"/>
        </w:rPr>
        <w:t xml:space="preserve">, CBM </w:t>
      </w:r>
      <w:r>
        <w:rPr>
          <w:rFonts w:ascii="Calibri" w:hAnsi="Calibri" w:cs="Calibri"/>
          <w:sz w:val="20"/>
          <w:szCs w:val="20"/>
        </w:rPr>
        <w:t>INDICATOR.</w:t>
      </w:r>
    </w:p>
    <w:p w14:paraId="5ADD7029" w14:textId="77777777" w:rsidR="009F173C" w:rsidRDefault="009F173C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304FD9A3" w14:textId="6C83E6A6" w:rsidR="005462F6" w:rsidRPr="00346499" w:rsidRDefault="005462F6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  <w14:ligatures w14:val="none"/>
        </w:rPr>
        <w:lastRenderedPageBreak/>
        <w:drawing>
          <wp:inline distT="0" distB="0" distL="0" distR="0" wp14:anchorId="1B345269" wp14:editId="5C02CA5C">
            <wp:extent cx="5760720" cy="2999740"/>
            <wp:effectExtent l="0" t="0" r="0" b="0"/>
            <wp:docPr id="1790697123" name="Obraz 1" descr="Obraz zawierający tekst, zrzut ekranu, numer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697123" name="Obraz 1" descr="Obraz zawierający tekst, zrzut ekranu, numer, Czcionka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F4414" w14:textId="77777777" w:rsidR="005462F6" w:rsidRDefault="005462F6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3C80493D" w14:textId="2EA5BFE3" w:rsidR="00346499" w:rsidRDefault="00346499" w:rsidP="00AA4BFC">
      <w:pPr>
        <w:pStyle w:val="Tekstpodstawowy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 w:rsidRPr="00346499">
        <w:rPr>
          <w:rFonts w:ascii="Calibri" w:hAnsi="Calibri" w:cs="Calibri"/>
          <w:sz w:val="20"/>
          <w:szCs w:val="20"/>
        </w:rPr>
        <w:t xml:space="preserve">Leasing </w:t>
      </w:r>
      <w:r w:rsidRPr="00346499">
        <w:rPr>
          <w:rFonts w:ascii="Calibri" w:hAnsi="Calibri" w:cs="Calibri"/>
          <w:sz w:val="20"/>
          <w:szCs w:val="20"/>
        </w:rPr>
        <w:tab/>
      </w:r>
      <w:r w:rsidR="00C8270E">
        <w:rPr>
          <w:rFonts w:ascii="Calibri" w:hAnsi="Calibri" w:cs="Calibri"/>
          <w:sz w:val="20"/>
          <w:szCs w:val="20"/>
        </w:rPr>
        <w:t>j</w:t>
      </w:r>
      <w:r w:rsidRPr="00346499">
        <w:rPr>
          <w:rFonts w:ascii="Calibri" w:hAnsi="Calibri" w:cs="Calibri"/>
          <w:sz w:val="20"/>
          <w:szCs w:val="20"/>
        </w:rPr>
        <w:t>est wybierany jako preferowana forma finansowania przede wszystkim dzięki korzystnej ofercie cenowej</w:t>
      </w:r>
      <w:r w:rsidR="00A204D9">
        <w:rPr>
          <w:rFonts w:ascii="Calibri" w:hAnsi="Calibri" w:cs="Calibri"/>
          <w:sz w:val="20"/>
          <w:szCs w:val="20"/>
        </w:rPr>
        <w:t xml:space="preserve"> (84%)</w:t>
      </w:r>
      <w:r w:rsidRPr="00346499">
        <w:rPr>
          <w:rFonts w:ascii="Calibri" w:hAnsi="Calibri" w:cs="Calibri"/>
          <w:sz w:val="20"/>
          <w:szCs w:val="20"/>
        </w:rPr>
        <w:t>, dostosowaniu oferty do branży</w:t>
      </w:r>
      <w:r w:rsidR="00A204D9">
        <w:rPr>
          <w:rFonts w:ascii="Calibri" w:hAnsi="Calibri" w:cs="Calibri"/>
          <w:sz w:val="20"/>
          <w:szCs w:val="20"/>
        </w:rPr>
        <w:t xml:space="preserve"> (77%)</w:t>
      </w:r>
      <w:r w:rsidRPr="00346499">
        <w:rPr>
          <w:rFonts w:ascii="Calibri" w:hAnsi="Calibri" w:cs="Calibri"/>
          <w:sz w:val="20"/>
          <w:szCs w:val="20"/>
        </w:rPr>
        <w:t>, szybkości podejmowania decyzji</w:t>
      </w:r>
      <w:r w:rsidR="00980429">
        <w:rPr>
          <w:rFonts w:ascii="Calibri" w:hAnsi="Calibri" w:cs="Calibri"/>
          <w:sz w:val="20"/>
          <w:szCs w:val="20"/>
        </w:rPr>
        <w:t xml:space="preserve"> (</w:t>
      </w:r>
      <w:r w:rsidR="00A8474D">
        <w:rPr>
          <w:rFonts w:ascii="Calibri" w:hAnsi="Calibri" w:cs="Calibri"/>
          <w:sz w:val="20"/>
          <w:szCs w:val="20"/>
        </w:rPr>
        <w:t xml:space="preserve">wskutek zminimalizowania </w:t>
      </w:r>
      <w:r w:rsidR="00980429">
        <w:rPr>
          <w:rFonts w:ascii="Calibri" w:hAnsi="Calibri" w:cs="Calibri"/>
          <w:sz w:val="20"/>
          <w:szCs w:val="20"/>
        </w:rPr>
        <w:t>wymogów formalnych)</w:t>
      </w:r>
      <w:r w:rsidR="00A204D9">
        <w:rPr>
          <w:rFonts w:ascii="Calibri" w:hAnsi="Calibri" w:cs="Calibri"/>
          <w:sz w:val="20"/>
          <w:szCs w:val="20"/>
        </w:rPr>
        <w:t xml:space="preserve"> (75%)</w:t>
      </w:r>
      <w:r w:rsidRPr="00346499">
        <w:rPr>
          <w:rFonts w:ascii="Calibri" w:hAnsi="Calibri" w:cs="Calibri"/>
          <w:sz w:val="20"/>
          <w:szCs w:val="20"/>
        </w:rPr>
        <w:t>, otwartości na negocjacje</w:t>
      </w:r>
      <w:r w:rsidR="00294DAE">
        <w:rPr>
          <w:rFonts w:ascii="Calibri" w:hAnsi="Calibri" w:cs="Calibri"/>
          <w:sz w:val="20"/>
          <w:szCs w:val="20"/>
        </w:rPr>
        <w:t xml:space="preserve"> (73%)</w:t>
      </w:r>
      <w:r w:rsidRPr="00346499">
        <w:rPr>
          <w:rFonts w:ascii="Calibri" w:hAnsi="Calibri" w:cs="Calibri"/>
          <w:sz w:val="20"/>
          <w:szCs w:val="20"/>
        </w:rPr>
        <w:t xml:space="preserve"> oraz korzystnym rozwiązaniom podatkowym</w:t>
      </w:r>
      <w:r w:rsidR="00A204D9">
        <w:rPr>
          <w:rFonts w:ascii="Calibri" w:hAnsi="Calibri" w:cs="Calibri"/>
          <w:sz w:val="20"/>
          <w:szCs w:val="20"/>
        </w:rPr>
        <w:t xml:space="preserve"> (73%)</w:t>
      </w:r>
      <w:r w:rsidRPr="00346499">
        <w:rPr>
          <w:rFonts w:ascii="Calibri" w:hAnsi="Calibri" w:cs="Calibri"/>
          <w:sz w:val="20"/>
          <w:szCs w:val="20"/>
        </w:rPr>
        <w:t xml:space="preserve">. Wszystko to sprawia, że firmy </w:t>
      </w:r>
      <w:r w:rsidR="00A8474D">
        <w:rPr>
          <w:rFonts w:ascii="Calibri" w:hAnsi="Calibri" w:cs="Calibri"/>
          <w:sz w:val="20"/>
          <w:szCs w:val="20"/>
        </w:rPr>
        <w:t xml:space="preserve">właśnie </w:t>
      </w:r>
      <w:r w:rsidRPr="00346499">
        <w:rPr>
          <w:rFonts w:ascii="Calibri" w:hAnsi="Calibri" w:cs="Calibri"/>
          <w:sz w:val="20"/>
          <w:szCs w:val="20"/>
        </w:rPr>
        <w:t>korzystające z leasingu są zadowolone z tej formy finansowania</w:t>
      </w:r>
      <w:r w:rsidR="00A8474D">
        <w:rPr>
          <w:rFonts w:ascii="Calibri" w:hAnsi="Calibri" w:cs="Calibri"/>
          <w:sz w:val="20"/>
          <w:szCs w:val="20"/>
        </w:rPr>
        <w:t xml:space="preserve"> (zdanie to podziela aż 8</w:t>
      </w:r>
      <w:r w:rsidR="00CE6963">
        <w:rPr>
          <w:rFonts w:ascii="Calibri" w:hAnsi="Calibri" w:cs="Calibri"/>
          <w:sz w:val="20"/>
          <w:szCs w:val="20"/>
        </w:rPr>
        <w:t>3</w:t>
      </w:r>
      <w:r w:rsidR="00A8474D">
        <w:rPr>
          <w:rFonts w:ascii="Calibri" w:hAnsi="Calibri" w:cs="Calibri"/>
          <w:sz w:val="20"/>
          <w:szCs w:val="20"/>
        </w:rPr>
        <w:t>% badanych). Wiele z nich (</w:t>
      </w:r>
      <w:r w:rsidR="00CE6963">
        <w:rPr>
          <w:rFonts w:ascii="Calibri" w:hAnsi="Calibri" w:cs="Calibri"/>
          <w:sz w:val="20"/>
          <w:szCs w:val="20"/>
        </w:rPr>
        <w:t>41</w:t>
      </w:r>
      <w:r w:rsidR="00A8474D">
        <w:rPr>
          <w:rFonts w:ascii="Calibri" w:hAnsi="Calibri" w:cs="Calibri"/>
          <w:sz w:val="20"/>
          <w:szCs w:val="20"/>
        </w:rPr>
        <w:t>%) deklaruje</w:t>
      </w:r>
      <w:r w:rsidRPr="00346499">
        <w:rPr>
          <w:rFonts w:ascii="Calibri" w:hAnsi="Calibri" w:cs="Calibri"/>
          <w:sz w:val="20"/>
          <w:szCs w:val="20"/>
        </w:rPr>
        <w:t xml:space="preserve"> zamiar jej ponownego wykorzystania w przyszłości.</w:t>
      </w:r>
    </w:p>
    <w:p w14:paraId="2B939CB3" w14:textId="71AD6F01" w:rsidR="002B53A7" w:rsidRDefault="00A204D9" w:rsidP="00AA4BFC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294DAE">
        <w:rPr>
          <w:rFonts w:ascii="Calibri" w:hAnsi="Calibri" w:cs="Calibri"/>
          <w:sz w:val="20"/>
          <w:szCs w:val="20"/>
        </w:rPr>
        <w:t xml:space="preserve">Połowa (50%) przedsiębiorców opowiada się za cyfryzacją procedur leasingowych, przy czym zdaniem zdecydowanej większości zwolenników cyfryzacji (78-94%) zdalne powinny być wszystkie etapy procedur leasingowych – od wypełnienia wniosku (94%) aż do podpisania umowy (78% wskazań). </w:t>
      </w:r>
    </w:p>
    <w:p w14:paraId="6D94B711" w14:textId="77777777" w:rsidR="005462F6" w:rsidRPr="00EB5F91" w:rsidRDefault="005462F6" w:rsidP="00AA4BFC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7BD5BC1" w14:textId="1CEBF60B" w:rsidR="0014459C" w:rsidRDefault="004334BF" w:rsidP="00AA4BFC">
      <w:pPr>
        <w:pStyle w:val="p1"/>
        <w:spacing w:line="276" w:lineRule="auto"/>
        <w:jc w:val="both"/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</w:pPr>
      <w:r>
        <w:rPr>
          <w:rFonts w:ascii="Calibri" w:eastAsia="Times New Roman" w:hAnsi="Calibri" w:cs="Calibri"/>
          <w:color w:val="000000"/>
        </w:rPr>
        <w:t xml:space="preserve">- </w:t>
      </w:r>
      <w:r w:rsidR="00A2333B">
        <w:rPr>
          <w:rFonts w:ascii="Calibri" w:hAnsi="Calibri" w:cs="Calibri"/>
          <w:i/>
          <w:iCs/>
          <w:color w:val="0F1419"/>
        </w:rPr>
        <w:t xml:space="preserve">Jest to kolejne już badanie, które wskazuje na </w:t>
      </w:r>
      <w:r w:rsidR="007F419A">
        <w:rPr>
          <w:rFonts w:ascii="Calibri" w:hAnsi="Calibri" w:cs="Calibri"/>
          <w:i/>
          <w:iCs/>
          <w:color w:val="0F1419"/>
        </w:rPr>
        <w:t>duże</w:t>
      </w:r>
      <w:r w:rsidR="00A2333B">
        <w:rPr>
          <w:rFonts w:ascii="Calibri" w:hAnsi="Calibri" w:cs="Calibri"/>
          <w:i/>
          <w:iCs/>
          <w:color w:val="0F1419"/>
        </w:rPr>
        <w:t xml:space="preserve"> oczekiwania naszych klientów dotyczące cyfryzacji</w:t>
      </w:r>
      <w:r w:rsidR="000C671A" w:rsidRPr="00C67AD8">
        <w:rPr>
          <w:rFonts w:ascii="Calibri" w:hAnsi="Calibri" w:cs="Calibri"/>
          <w:i/>
          <w:iCs/>
          <w:color w:val="0F1419"/>
        </w:rPr>
        <w:t xml:space="preserve"> – </w:t>
      </w:r>
      <w:r w:rsidR="00A2333B" w:rsidRPr="00C67AD8">
        <w:rPr>
          <w:rFonts w:ascii="Calibri" w:hAnsi="Calibri" w:cs="Calibri"/>
          <w:i/>
          <w:iCs/>
          <w:color w:val="0F1419"/>
        </w:rPr>
        <w:t>powiedziała</w:t>
      </w:r>
      <w:r w:rsidR="000C671A" w:rsidRPr="00C67AD8">
        <w:rPr>
          <w:rFonts w:ascii="Calibri" w:hAnsi="Calibri" w:cs="Calibri"/>
          <w:i/>
          <w:iCs/>
          <w:color w:val="0F1419"/>
        </w:rPr>
        <w:t xml:space="preserve"> Monika Constant, prezeska Związku Polskiego Leasingu. </w:t>
      </w:r>
      <w:r w:rsidR="00AA4BFC" w:rsidRPr="00C67AD8">
        <w:rPr>
          <w:rFonts w:ascii="Calibri" w:hAnsi="Calibri" w:cs="Calibri"/>
          <w:i/>
          <w:iCs/>
          <w:color w:val="0F1419"/>
        </w:rPr>
        <w:t xml:space="preserve">- </w:t>
      </w:r>
      <w:r w:rsidR="00C67AD8" w:rsidRPr="00C67AD8">
        <w:rPr>
          <w:rFonts w:ascii="Calibri" w:hAnsi="Calibri" w:cs="Calibri"/>
          <w:i/>
          <w:iCs/>
          <w:color w:val="0F1419"/>
        </w:rPr>
        <w:t xml:space="preserve">Głównym </w:t>
      </w:r>
      <w:r w:rsidR="00C67AD8">
        <w:rPr>
          <w:rFonts w:ascii="Calibri" w:hAnsi="Calibri" w:cs="Calibri"/>
          <w:i/>
          <w:iCs/>
          <w:color w:val="0F1419"/>
        </w:rPr>
        <w:t xml:space="preserve">naszym </w:t>
      </w:r>
      <w:r w:rsidR="00C67AD8" w:rsidRPr="00C67AD8">
        <w:rPr>
          <w:rFonts w:ascii="Calibri" w:hAnsi="Calibri" w:cs="Calibri"/>
          <w:i/>
          <w:iCs/>
          <w:color w:val="0F1419"/>
        </w:rPr>
        <w:t>problemem pozostaje wymóg tzw. mokrego podpisu – a wskutek tego brak pełnej możliwości podpisania z klientem umowy zdalnie.</w:t>
      </w:r>
      <w:r w:rsidR="00C67AD8">
        <w:rPr>
          <w:rFonts w:ascii="Nunito" w:hAnsi="Nunito"/>
          <w:color w:val="303030"/>
          <w:sz w:val="21"/>
          <w:szCs w:val="21"/>
          <w:shd w:val="clear" w:color="auto" w:fill="FFFFFF"/>
        </w:rPr>
        <w:t> </w:t>
      </w:r>
      <w:r w:rsidR="00CB5600" w:rsidRPr="00C67AD8">
        <w:rPr>
          <w:rFonts w:ascii="Calibri" w:hAnsi="Calibri" w:cs="Calibri"/>
          <w:i/>
          <w:iCs/>
          <w:color w:val="0F1419"/>
        </w:rPr>
        <w:t xml:space="preserve">Tym bardziej liczymy na niezbędne zmiany prawa w tym zakresie. 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 xml:space="preserve">Projekt ustawy deregulującej jest już po konsultacjach. Mamy nadzieję, że dalsze etapy jej procedowania przebiegną równie sprawnie. Tegoroczna edycja badania </w:t>
      </w:r>
      <w:r w:rsidR="00AA4BFC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 xml:space="preserve">INDICATOR 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>potwierdza też, że przedsiębiorcy korzystający z leasingu są zainteresowani tą formą finansowania również w przyszłości</w:t>
      </w:r>
      <w:r w:rsidR="00980429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>. Dla firm leasingowych zrzeszonych w ZPL stanowi to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 xml:space="preserve"> </w:t>
      </w:r>
      <w:r w:rsidR="00980429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>źródło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 xml:space="preserve"> ogromnej satysfakcji</w:t>
      </w:r>
      <w:r w:rsidR="00980429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>, ale równocześnie: zobowiązanie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 xml:space="preserve"> na przyszłość – </w:t>
      </w:r>
      <w:r w:rsidR="00A2333B" w:rsidRPr="00980429">
        <w:rPr>
          <w:rFonts w:asciiTheme="minorHAnsi" w:hAnsiTheme="minorHAnsi" w:cstheme="minorHAnsi"/>
          <w:kern w:val="2"/>
          <w:lang w:eastAsia="en-US"/>
          <w14:ligatures w14:val="standardContextual"/>
        </w:rPr>
        <w:t>dodała</w:t>
      </w:r>
      <w:r w:rsidR="00A2333B"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  <w:t>.</w:t>
      </w:r>
    </w:p>
    <w:p w14:paraId="1CC3E1D9" w14:textId="77777777" w:rsidR="005462F6" w:rsidRDefault="005462F6" w:rsidP="00AA4BFC">
      <w:pPr>
        <w:pStyle w:val="p1"/>
        <w:spacing w:line="276" w:lineRule="auto"/>
        <w:jc w:val="both"/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</w:pPr>
    </w:p>
    <w:p w14:paraId="46F778BF" w14:textId="12B18A63" w:rsidR="005462F6" w:rsidRDefault="005462F6" w:rsidP="00AA4BFC">
      <w:pPr>
        <w:pStyle w:val="p1"/>
        <w:spacing w:line="276" w:lineRule="auto"/>
        <w:jc w:val="both"/>
        <w:rPr>
          <w:rFonts w:asciiTheme="minorHAnsi" w:hAnsiTheme="minorHAnsi" w:cstheme="minorHAnsi"/>
          <w:i/>
          <w:kern w:val="2"/>
          <w:lang w:eastAsia="en-US"/>
          <w14:ligatures w14:val="standardContextual"/>
        </w:rPr>
      </w:pPr>
      <w:r>
        <w:rPr>
          <w:rFonts w:asciiTheme="minorHAnsi" w:hAnsiTheme="minorHAnsi" w:cstheme="minorHAnsi"/>
          <w:i/>
          <w:noProof/>
          <w:kern w:val="2"/>
          <w:lang w:eastAsia="en-US"/>
        </w:rPr>
        <w:lastRenderedPageBreak/>
        <w:drawing>
          <wp:inline distT="0" distB="0" distL="0" distR="0" wp14:anchorId="4016AFF0" wp14:editId="03E0A411">
            <wp:extent cx="5760720" cy="2999740"/>
            <wp:effectExtent l="0" t="0" r="0" b="0"/>
            <wp:docPr id="407271416" name="Obraz 2" descr="Obraz zawierający tekst, zrzut ekranu, diagram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271416" name="Obraz 2" descr="Obraz zawierający tekst, zrzut ekranu, diagram, Czcionk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6E94" w14:textId="77777777" w:rsidR="00531F94" w:rsidRPr="00A2333B" w:rsidRDefault="00531F94" w:rsidP="00AA4BFC">
      <w:pPr>
        <w:pStyle w:val="p1"/>
        <w:spacing w:line="276" w:lineRule="auto"/>
        <w:jc w:val="both"/>
        <w:rPr>
          <w:rFonts w:ascii="Calibri" w:hAnsi="Calibri" w:cs="Calibri"/>
          <w:i/>
          <w:color w:val="0F1419"/>
        </w:rPr>
      </w:pPr>
    </w:p>
    <w:p w14:paraId="1AFB2242" w14:textId="5092F0CD" w:rsidR="000128CF" w:rsidRDefault="000128CF" w:rsidP="00C83AC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Jak wynika z raportu „Leasing na ścieżce transformacji. 30 lat napędzamy gospo</w:t>
      </w:r>
      <w:r w:rsidR="00E967D0">
        <w:rPr>
          <w:rFonts w:cstheme="minorHAnsi"/>
          <w:sz w:val="20"/>
          <w:szCs w:val="20"/>
        </w:rPr>
        <w:t xml:space="preserve">darkę” </w:t>
      </w:r>
      <w:r w:rsidR="007F5CF3">
        <w:rPr>
          <w:rFonts w:cstheme="minorHAnsi"/>
          <w:sz w:val="20"/>
          <w:szCs w:val="20"/>
        </w:rPr>
        <w:t>przygotowanego na 30-lecie Związku Polskiego Leasingu</w:t>
      </w:r>
      <w:r w:rsidR="001223A0">
        <w:rPr>
          <w:rFonts w:cstheme="minorHAnsi"/>
          <w:sz w:val="20"/>
          <w:szCs w:val="20"/>
        </w:rPr>
        <w:t>, które obchodzone jest w tym roku, głównym odbiorcą usług leasingowych</w:t>
      </w:r>
      <w:r w:rsidR="00270E35">
        <w:rPr>
          <w:rFonts w:cstheme="minorHAnsi"/>
          <w:sz w:val="20"/>
          <w:szCs w:val="20"/>
        </w:rPr>
        <w:t xml:space="preserve"> jest sektor </w:t>
      </w:r>
      <w:r w:rsidR="00B41FEC">
        <w:rPr>
          <w:rFonts w:cstheme="minorHAnsi"/>
          <w:sz w:val="20"/>
          <w:szCs w:val="20"/>
        </w:rPr>
        <w:t>MŚP</w:t>
      </w:r>
      <w:r w:rsidR="00657403">
        <w:rPr>
          <w:rFonts w:cstheme="minorHAnsi"/>
          <w:sz w:val="20"/>
          <w:szCs w:val="20"/>
        </w:rPr>
        <w:t>. W 2023 roku</w:t>
      </w:r>
      <w:r w:rsidR="00FF48EA">
        <w:rPr>
          <w:rFonts w:cstheme="minorHAnsi"/>
          <w:sz w:val="20"/>
          <w:szCs w:val="20"/>
        </w:rPr>
        <w:t xml:space="preserve"> </w:t>
      </w:r>
      <w:r w:rsidR="00657403">
        <w:rPr>
          <w:rFonts w:cstheme="minorHAnsi"/>
          <w:sz w:val="20"/>
          <w:szCs w:val="20"/>
        </w:rPr>
        <w:t xml:space="preserve">stanowił </w:t>
      </w:r>
      <w:r w:rsidR="00FF48EA">
        <w:rPr>
          <w:rFonts w:cstheme="minorHAnsi"/>
          <w:sz w:val="20"/>
          <w:szCs w:val="20"/>
        </w:rPr>
        <w:t xml:space="preserve">69 proc. wszystkich odbiorców, włączając w to mikroprzedsiębiorstwa. </w:t>
      </w:r>
    </w:p>
    <w:p w14:paraId="526EB48A" w14:textId="77777777" w:rsidR="00114DCD" w:rsidRDefault="00114DCD" w:rsidP="00C83AC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F61EAD4" w14:textId="2DBEC021" w:rsidR="00114DCD" w:rsidRDefault="00114DCD" w:rsidP="00C83AC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14:ligatures w14:val="none"/>
        </w:rPr>
        <w:drawing>
          <wp:inline distT="0" distB="0" distL="0" distR="0" wp14:anchorId="09DD7534" wp14:editId="7A2ED193">
            <wp:extent cx="5760720" cy="2999740"/>
            <wp:effectExtent l="0" t="0" r="0" b="0"/>
            <wp:docPr id="2141634336" name="Obraz 3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634336" name="Obraz 3" descr="Obraz zawierający tekst, zrzut ekranu, Czcionka, numer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2524F" w14:textId="77777777" w:rsidR="00FA360C" w:rsidRDefault="00FA360C" w:rsidP="00D80820">
      <w:pPr>
        <w:pStyle w:val="Tekstpodstawowy"/>
        <w:spacing w:line="276" w:lineRule="auto"/>
        <w:jc w:val="both"/>
        <w:rPr>
          <w:rFonts w:cstheme="minorHAnsi"/>
          <w:bCs/>
          <w:sz w:val="16"/>
          <w:szCs w:val="20"/>
        </w:rPr>
      </w:pPr>
    </w:p>
    <w:p w14:paraId="1B777DD0" w14:textId="0788E0F0" w:rsidR="00114DCD" w:rsidRPr="00D80820" w:rsidRDefault="00114DCD" w:rsidP="00D80820">
      <w:pPr>
        <w:pStyle w:val="Tekstpodstawowy"/>
        <w:spacing w:line="276" w:lineRule="auto"/>
        <w:jc w:val="both"/>
        <w:rPr>
          <w:rFonts w:cstheme="minorHAnsi"/>
          <w:bCs/>
          <w:sz w:val="16"/>
          <w:szCs w:val="20"/>
        </w:rPr>
      </w:pPr>
      <w:r>
        <w:rPr>
          <w:rFonts w:cstheme="minorHAnsi"/>
          <w:bCs/>
          <w:noProof/>
          <w:sz w:val="16"/>
          <w:szCs w:val="20"/>
          <w14:ligatures w14:val="none"/>
        </w:rPr>
        <w:lastRenderedPageBreak/>
        <w:drawing>
          <wp:inline distT="0" distB="0" distL="0" distR="0" wp14:anchorId="292A172E" wp14:editId="39E75183">
            <wp:extent cx="5760720" cy="2999740"/>
            <wp:effectExtent l="0" t="0" r="0" b="0"/>
            <wp:docPr id="87701187" name="Obraz 4" descr="Obraz zawierający tekst, zrzut ekranu, diagram, Czcion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01187" name="Obraz 4" descr="Obraz zawierający tekst, zrzut ekranu, diagram, Czcionka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66C84" w14:textId="155523C8" w:rsidR="001D2B4B" w:rsidRDefault="00BF3889" w:rsidP="00355132">
      <w:pPr>
        <w:jc w:val="both"/>
        <w:rPr>
          <w:rFonts w:cstheme="minorHAnsi"/>
          <w:bCs/>
          <w:sz w:val="16"/>
          <w:szCs w:val="20"/>
        </w:rPr>
      </w:pPr>
      <w:r w:rsidRPr="00D80820">
        <w:rPr>
          <w:rFonts w:cstheme="minorHAnsi"/>
          <w:bCs/>
          <w:sz w:val="16"/>
          <w:szCs w:val="20"/>
        </w:rPr>
        <w:t>*</w:t>
      </w:r>
      <w:r w:rsidR="001D2B4B" w:rsidRPr="00D80820">
        <w:rPr>
          <w:rFonts w:cstheme="minorHAnsi"/>
          <w:bCs/>
          <w:sz w:val="16"/>
          <w:szCs w:val="20"/>
        </w:rPr>
        <w:t>Badanie „</w:t>
      </w:r>
      <w:r w:rsidR="00D711C0" w:rsidRPr="001D2B4B">
        <w:rPr>
          <w:rFonts w:cstheme="minorHAnsi"/>
          <w:bCs/>
          <w:sz w:val="16"/>
          <w:szCs w:val="20"/>
        </w:rPr>
        <w:t>Małe</w:t>
      </w:r>
      <w:r w:rsidR="00D711C0">
        <w:rPr>
          <w:rFonts w:cstheme="minorHAnsi"/>
          <w:bCs/>
          <w:sz w:val="16"/>
          <w:szCs w:val="20"/>
        </w:rPr>
        <w:t xml:space="preserve"> f</w:t>
      </w:r>
      <w:r w:rsidR="00D711C0" w:rsidRPr="001D2B4B">
        <w:rPr>
          <w:rFonts w:cstheme="minorHAnsi"/>
          <w:bCs/>
          <w:sz w:val="16"/>
          <w:szCs w:val="20"/>
        </w:rPr>
        <w:t xml:space="preserve">irmy </w:t>
      </w:r>
      <w:r w:rsidR="00D711C0">
        <w:rPr>
          <w:rFonts w:cstheme="minorHAnsi"/>
          <w:bCs/>
          <w:sz w:val="16"/>
          <w:szCs w:val="20"/>
        </w:rPr>
        <w:t>o</w:t>
      </w:r>
      <w:r w:rsidR="00D711C0" w:rsidRPr="001D2B4B">
        <w:rPr>
          <w:rFonts w:cstheme="minorHAnsi"/>
          <w:bCs/>
          <w:sz w:val="16"/>
          <w:szCs w:val="20"/>
        </w:rPr>
        <w:t xml:space="preserve"> </w:t>
      </w:r>
      <w:r w:rsidR="00D711C0">
        <w:rPr>
          <w:rFonts w:cstheme="minorHAnsi"/>
          <w:bCs/>
          <w:sz w:val="16"/>
          <w:szCs w:val="20"/>
        </w:rPr>
        <w:t>l</w:t>
      </w:r>
      <w:r w:rsidR="00D711C0" w:rsidRPr="001D2B4B">
        <w:rPr>
          <w:rFonts w:cstheme="minorHAnsi"/>
          <w:bCs/>
          <w:sz w:val="16"/>
          <w:szCs w:val="20"/>
        </w:rPr>
        <w:t>easingu</w:t>
      </w:r>
      <w:r w:rsidR="001D2B4B" w:rsidRPr="001D2B4B">
        <w:rPr>
          <w:rFonts w:cstheme="minorHAnsi"/>
          <w:bCs/>
          <w:sz w:val="16"/>
          <w:szCs w:val="20"/>
        </w:rPr>
        <w:t xml:space="preserve"> 2024” z</w:t>
      </w:r>
      <w:r w:rsidR="001D2B4B">
        <w:rPr>
          <w:rFonts w:cstheme="minorHAnsi"/>
          <w:bCs/>
          <w:sz w:val="16"/>
          <w:szCs w:val="20"/>
        </w:rPr>
        <w:t>ostało zrealizowane</w:t>
      </w:r>
      <w:r w:rsidR="001D2B4B" w:rsidRPr="001D2B4B">
        <w:rPr>
          <w:rFonts w:cstheme="minorHAnsi"/>
          <w:bCs/>
          <w:sz w:val="16"/>
          <w:szCs w:val="20"/>
        </w:rPr>
        <w:t xml:space="preserve"> </w:t>
      </w:r>
      <w:r w:rsidR="001D2B4B">
        <w:rPr>
          <w:rFonts w:cstheme="minorHAnsi"/>
          <w:bCs/>
          <w:sz w:val="16"/>
          <w:szCs w:val="20"/>
        </w:rPr>
        <w:t>przez firmę</w:t>
      </w:r>
      <w:r w:rsidR="00D711C0">
        <w:rPr>
          <w:rFonts w:cstheme="minorHAnsi"/>
          <w:bCs/>
          <w:sz w:val="16"/>
          <w:szCs w:val="20"/>
        </w:rPr>
        <w:t xml:space="preserve"> CBM</w:t>
      </w:r>
      <w:r w:rsidR="001D2B4B">
        <w:rPr>
          <w:rFonts w:cstheme="minorHAnsi"/>
          <w:bCs/>
          <w:sz w:val="16"/>
          <w:szCs w:val="20"/>
        </w:rPr>
        <w:t xml:space="preserve"> </w:t>
      </w:r>
      <w:proofErr w:type="spellStart"/>
      <w:r w:rsidR="00D711C0">
        <w:rPr>
          <w:rFonts w:cstheme="minorHAnsi"/>
          <w:bCs/>
          <w:sz w:val="16"/>
          <w:szCs w:val="20"/>
        </w:rPr>
        <w:t>Indicator</w:t>
      </w:r>
      <w:proofErr w:type="spellEnd"/>
      <w:r w:rsidR="00D711C0">
        <w:rPr>
          <w:rFonts w:cstheme="minorHAnsi"/>
          <w:bCs/>
          <w:sz w:val="16"/>
          <w:szCs w:val="20"/>
        </w:rPr>
        <w:t xml:space="preserve"> </w:t>
      </w:r>
      <w:r w:rsidR="001D2B4B" w:rsidRPr="001D2B4B">
        <w:rPr>
          <w:rFonts w:cstheme="minorHAnsi"/>
          <w:bCs/>
          <w:sz w:val="16"/>
          <w:szCs w:val="20"/>
        </w:rPr>
        <w:t xml:space="preserve">na przełomie I </w:t>
      </w:r>
      <w:proofErr w:type="spellStart"/>
      <w:r w:rsidR="001D2B4B" w:rsidRPr="001D2B4B">
        <w:rPr>
          <w:rFonts w:cstheme="minorHAnsi"/>
          <w:bCs/>
          <w:sz w:val="16"/>
          <w:szCs w:val="20"/>
        </w:rPr>
        <w:t>i</w:t>
      </w:r>
      <w:proofErr w:type="spellEnd"/>
      <w:r w:rsidR="001D2B4B" w:rsidRPr="001D2B4B">
        <w:rPr>
          <w:rFonts w:cstheme="minorHAnsi"/>
          <w:bCs/>
          <w:sz w:val="16"/>
          <w:szCs w:val="20"/>
        </w:rPr>
        <w:t xml:space="preserve"> II kwartału 2024 r.</w:t>
      </w:r>
      <w:r w:rsidR="001D2B4B">
        <w:rPr>
          <w:rFonts w:cstheme="minorHAnsi"/>
          <w:bCs/>
          <w:sz w:val="16"/>
          <w:szCs w:val="20"/>
        </w:rPr>
        <w:t xml:space="preserve"> </w:t>
      </w:r>
      <w:r w:rsidR="00D80820" w:rsidRPr="00D80820">
        <w:rPr>
          <w:rFonts w:cstheme="minorHAnsi"/>
          <w:bCs/>
          <w:sz w:val="16"/>
          <w:szCs w:val="20"/>
        </w:rPr>
        <w:t>Pomiar został przeprowadzony metodą indywidualnych wywiadów standaryzowanych wspomaganych komputerowo. W informacji prezent</w:t>
      </w:r>
      <w:r w:rsidR="00355132">
        <w:rPr>
          <w:rFonts w:cstheme="minorHAnsi"/>
          <w:bCs/>
          <w:sz w:val="16"/>
          <w:szCs w:val="20"/>
        </w:rPr>
        <w:t xml:space="preserve">owane są </w:t>
      </w:r>
      <w:r w:rsidR="00D80820" w:rsidRPr="00D80820">
        <w:rPr>
          <w:rFonts w:cstheme="minorHAnsi"/>
          <w:bCs/>
          <w:sz w:val="16"/>
          <w:szCs w:val="20"/>
        </w:rPr>
        <w:t xml:space="preserve">wyniki 927 mikro i małych firm, które w 2023 roku osiągnęły obroty do 5 mln </w:t>
      </w:r>
      <w:r w:rsidR="00355132">
        <w:rPr>
          <w:rFonts w:cstheme="minorHAnsi"/>
          <w:bCs/>
          <w:sz w:val="16"/>
          <w:szCs w:val="20"/>
        </w:rPr>
        <w:t>zł</w:t>
      </w:r>
      <w:r w:rsidR="00D80820" w:rsidRPr="00D80820">
        <w:rPr>
          <w:rFonts w:cstheme="minorHAnsi"/>
          <w:bCs/>
          <w:sz w:val="16"/>
          <w:szCs w:val="20"/>
        </w:rPr>
        <w:t>. Badaniem objęto łącznie 1226 firm. Próba badawcza miała charakter losowo – warstwowy.</w:t>
      </w:r>
    </w:p>
    <w:p w14:paraId="5EA84E09" w14:textId="77777777" w:rsidR="00BF3889" w:rsidRPr="00B10084" w:rsidRDefault="00BF3889" w:rsidP="00B10084">
      <w:pPr>
        <w:pBdr>
          <w:bottom w:val="single" w:sz="4" w:space="1" w:color="auto"/>
        </w:pBdr>
        <w:spacing w:before="240"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</w:p>
    <w:p w14:paraId="5B790147" w14:textId="77777777" w:rsidR="004966F3" w:rsidRPr="00B10084" w:rsidRDefault="004966F3" w:rsidP="004966F3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C32F05C" w14:textId="77777777" w:rsidR="004966F3" w:rsidRPr="00B10084" w:rsidRDefault="004966F3" w:rsidP="004966F3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31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 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W 2024 roku ZPL obchodzi 30-lecie istnienia. W tym czasie firmy leasingowe przeznaczyły ponad 1 bln zł na inwestycje działających w Polsce przedsiębiorstw. </w:t>
      </w:r>
    </w:p>
    <w:p w14:paraId="593BE505" w14:textId="77777777" w:rsidR="004966F3" w:rsidRPr="00B10084" w:rsidRDefault="004966F3" w:rsidP="004966F3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9CDC45C" w14:textId="77777777" w:rsidR="004966F3" w:rsidRPr="00B10084" w:rsidRDefault="004966F3" w:rsidP="004966F3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B10084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B10084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B10084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proofErr w:type="spellStart"/>
      <w:r w:rsidRPr="00B10084">
        <w:rPr>
          <w:rFonts w:cstheme="minorHAnsi"/>
          <w:sz w:val="16"/>
          <w:szCs w:val="16"/>
          <w:lang w:val="de-DE"/>
        </w:rPr>
        <w:t>e-mail</w:t>
      </w:r>
      <w:proofErr w:type="spellEnd"/>
      <w:r w:rsidRPr="00B10084">
        <w:rPr>
          <w:rFonts w:cstheme="minorHAnsi"/>
          <w:sz w:val="16"/>
          <w:szCs w:val="16"/>
          <w:lang w:val="de-DE"/>
        </w:rPr>
        <w:t xml:space="preserve">: katarzyna.ostrowska@leasing.org.pl </w:t>
      </w:r>
    </w:p>
    <w:p w14:paraId="610F4950" w14:textId="71620CCE" w:rsidR="00EE2D10" w:rsidRPr="00B10084" w:rsidRDefault="00E26E0F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tel.</w:t>
      </w:r>
      <w:r w:rsidR="00EE2D10" w:rsidRPr="00B10084">
        <w:rPr>
          <w:rFonts w:cstheme="minorHAnsi"/>
          <w:sz w:val="16"/>
          <w:szCs w:val="16"/>
        </w:rPr>
        <w:t>: (+48) 697 770 498</w:t>
      </w:r>
    </w:p>
    <w:p w14:paraId="227C7CA6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B10084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B10084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7"/>
      <w:footerReference w:type="default" r:id="rId18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B58F9" w14:textId="77777777" w:rsidR="00E35847" w:rsidRDefault="00E35847">
      <w:r>
        <w:separator/>
      </w:r>
    </w:p>
  </w:endnote>
  <w:endnote w:type="continuationSeparator" w:id="0">
    <w:p w14:paraId="5845DE06" w14:textId="77777777" w:rsidR="00E35847" w:rsidRDefault="00E3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AAFA1" w14:textId="77777777" w:rsidR="00E35847" w:rsidRDefault="00E35847">
      <w:r>
        <w:separator/>
      </w:r>
    </w:p>
  </w:footnote>
  <w:footnote w:type="continuationSeparator" w:id="0">
    <w:p w14:paraId="51459E4A" w14:textId="77777777" w:rsidR="00E35847" w:rsidRDefault="00E3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9076412">
    <w:abstractNumId w:val="4"/>
  </w:num>
  <w:num w:numId="2" w16cid:durableId="1462306567">
    <w:abstractNumId w:val="10"/>
  </w:num>
  <w:num w:numId="3" w16cid:durableId="1744718276">
    <w:abstractNumId w:val="11"/>
  </w:num>
  <w:num w:numId="4" w16cid:durableId="2089232909">
    <w:abstractNumId w:val="0"/>
  </w:num>
  <w:num w:numId="5" w16cid:durableId="427654244">
    <w:abstractNumId w:val="12"/>
  </w:num>
  <w:num w:numId="6" w16cid:durableId="678191023">
    <w:abstractNumId w:val="8"/>
  </w:num>
  <w:num w:numId="7" w16cid:durableId="1117527619">
    <w:abstractNumId w:val="9"/>
  </w:num>
  <w:num w:numId="8" w16cid:durableId="1490170937">
    <w:abstractNumId w:val="3"/>
  </w:num>
  <w:num w:numId="9" w16cid:durableId="1198469410">
    <w:abstractNumId w:val="7"/>
  </w:num>
  <w:num w:numId="10" w16cid:durableId="1193571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87548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46639426">
    <w:abstractNumId w:val="5"/>
  </w:num>
  <w:num w:numId="13" w16cid:durableId="4972323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28CF"/>
    <w:rsid w:val="00013206"/>
    <w:rsid w:val="00020FD7"/>
    <w:rsid w:val="000245D5"/>
    <w:rsid w:val="000277DC"/>
    <w:rsid w:val="00031770"/>
    <w:rsid w:val="00034744"/>
    <w:rsid w:val="0004114C"/>
    <w:rsid w:val="00042680"/>
    <w:rsid w:val="00050D45"/>
    <w:rsid w:val="00062749"/>
    <w:rsid w:val="000674C9"/>
    <w:rsid w:val="000721FC"/>
    <w:rsid w:val="000759EA"/>
    <w:rsid w:val="000A03F3"/>
    <w:rsid w:val="000A5201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1746"/>
    <w:rsid w:val="000F44A2"/>
    <w:rsid w:val="00106FA6"/>
    <w:rsid w:val="00114DCD"/>
    <w:rsid w:val="00116F06"/>
    <w:rsid w:val="001223A0"/>
    <w:rsid w:val="00122AC5"/>
    <w:rsid w:val="001262CE"/>
    <w:rsid w:val="001270C1"/>
    <w:rsid w:val="00132884"/>
    <w:rsid w:val="0014459C"/>
    <w:rsid w:val="00144F95"/>
    <w:rsid w:val="00154B47"/>
    <w:rsid w:val="001564CE"/>
    <w:rsid w:val="00157BB5"/>
    <w:rsid w:val="001663DD"/>
    <w:rsid w:val="001933AF"/>
    <w:rsid w:val="001A683B"/>
    <w:rsid w:val="001B7C2B"/>
    <w:rsid w:val="001C098C"/>
    <w:rsid w:val="001C65BB"/>
    <w:rsid w:val="001D2B4B"/>
    <w:rsid w:val="001E14EA"/>
    <w:rsid w:val="002003F2"/>
    <w:rsid w:val="0020483B"/>
    <w:rsid w:val="00207461"/>
    <w:rsid w:val="00211298"/>
    <w:rsid w:val="00213960"/>
    <w:rsid w:val="00216C4E"/>
    <w:rsid w:val="00216FDA"/>
    <w:rsid w:val="00217EDF"/>
    <w:rsid w:val="0022093E"/>
    <w:rsid w:val="00222DE2"/>
    <w:rsid w:val="00227B8C"/>
    <w:rsid w:val="0023469A"/>
    <w:rsid w:val="00240FC4"/>
    <w:rsid w:val="0024717F"/>
    <w:rsid w:val="002608A3"/>
    <w:rsid w:val="00260CFD"/>
    <w:rsid w:val="00270E35"/>
    <w:rsid w:val="0028370C"/>
    <w:rsid w:val="002854B3"/>
    <w:rsid w:val="00285C5F"/>
    <w:rsid w:val="0028613B"/>
    <w:rsid w:val="00294DAE"/>
    <w:rsid w:val="002A1F73"/>
    <w:rsid w:val="002A3400"/>
    <w:rsid w:val="002A6DC1"/>
    <w:rsid w:val="002A768D"/>
    <w:rsid w:val="002B05A8"/>
    <w:rsid w:val="002B4FA4"/>
    <w:rsid w:val="002B53A7"/>
    <w:rsid w:val="00302C0A"/>
    <w:rsid w:val="00310815"/>
    <w:rsid w:val="00326091"/>
    <w:rsid w:val="003450DB"/>
    <w:rsid w:val="00346499"/>
    <w:rsid w:val="00351236"/>
    <w:rsid w:val="00355132"/>
    <w:rsid w:val="003612DE"/>
    <w:rsid w:val="0036142B"/>
    <w:rsid w:val="003641A9"/>
    <w:rsid w:val="00367D37"/>
    <w:rsid w:val="0038182A"/>
    <w:rsid w:val="003A76AB"/>
    <w:rsid w:val="003E01F9"/>
    <w:rsid w:val="003E73F8"/>
    <w:rsid w:val="003F2DFA"/>
    <w:rsid w:val="00401D23"/>
    <w:rsid w:val="00422391"/>
    <w:rsid w:val="004334BF"/>
    <w:rsid w:val="0044460A"/>
    <w:rsid w:val="00451B93"/>
    <w:rsid w:val="0045703C"/>
    <w:rsid w:val="0046332F"/>
    <w:rsid w:val="004721A1"/>
    <w:rsid w:val="00475DED"/>
    <w:rsid w:val="004825A4"/>
    <w:rsid w:val="00482F52"/>
    <w:rsid w:val="004918C6"/>
    <w:rsid w:val="004966F3"/>
    <w:rsid w:val="004A2652"/>
    <w:rsid w:val="004B18D6"/>
    <w:rsid w:val="004C2CA4"/>
    <w:rsid w:val="004E6B2A"/>
    <w:rsid w:val="004F120C"/>
    <w:rsid w:val="005079F2"/>
    <w:rsid w:val="00512AB2"/>
    <w:rsid w:val="00515CD4"/>
    <w:rsid w:val="00531F94"/>
    <w:rsid w:val="005321C8"/>
    <w:rsid w:val="00540302"/>
    <w:rsid w:val="00540E90"/>
    <w:rsid w:val="00544FC7"/>
    <w:rsid w:val="005462F6"/>
    <w:rsid w:val="00550B64"/>
    <w:rsid w:val="00556BFE"/>
    <w:rsid w:val="005671F5"/>
    <w:rsid w:val="005719A5"/>
    <w:rsid w:val="005753D5"/>
    <w:rsid w:val="0057606C"/>
    <w:rsid w:val="005A0BE4"/>
    <w:rsid w:val="005A32FB"/>
    <w:rsid w:val="005B30B0"/>
    <w:rsid w:val="005C0EC3"/>
    <w:rsid w:val="005D1BB1"/>
    <w:rsid w:val="005D6487"/>
    <w:rsid w:val="005D752F"/>
    <w:rsid w:val="005F6C41"/>
    <w:rsid w:val="00605D56"/>
    <w:rsid w:val="006127FB"/>
    <w:rsid w:val="00633296"/>
    <w:rsid w:val="00645350"/>
    <w:rsid w:val="006539F8"/>
    <w:rsid w:val="00656002"/>
    <w:rsid w:val="00656891"/>
    <w:rsid w:val="00657403"/>
    <w:rsid w:val="00664890"/>
    <w:rsid w:val="00664F90"/>
    <w:rsid w:val="00681155"/>
    <w:rsid w:val="0068179A"/>
    <w:rsid w:val="006A30F1"/>
    <w:rsid w:val="006A58C1"/>
    <w:rsid w:val="006C1365"/>
    <w:rsid w:val="006D49D6"/>
    <w:rsid w:val="006D53E7"/>
    <w:rsid w:val="006E5375"/>
    <w:rsid w:val="006F67F5"/>
    <w:rsid w:val="00722F41"/>
    <w:rsid w:val="00763914"/>
    <w:rsid w:val="00764DC0"/>
    <w:rsid w:val="00773CF6"/>
    <w:rsid w:val="00776D7E"/>
    <w:rsid w:val="00780733"/>
    <w:rsid w:val="0078490E"/>
    <w:rsid w:val="00785C2E"/>
    <w:rsid w:val="007A7531"/>
    <w:rsid w:val="007B268F"/>
    <w:rsid w:val="007B4D0B"/>
    <w:rsid w:val="007B5A52"/>
    <w:rsid w:val="007C129D"/>
    <w:rsid w:val="007C4C95"/>
    <w:rsid w:val="007D0367"/>
    <w:rsid w:val="007D1FB6"/>
    <w:rsid w:val="007D7CBC"/>
    <w:rsid w:val="007E0CEB"/>
    <w:rsid w:val="007F419A"/>
    <w:rsid w:val="007F5CF3"/>
    <w:rsid w:val="00800541"/>
    <w:rsid w:val="0080264B"/>
    <w:rsid w:val="008372C4"/>
    <w:rsid w:val="00856A41"/>
    <w:rsid w:val="0086225F"/>
    <w:rsid w:val="0088304B"/>
    <w:rsid w:val="00887EDB"/>
    <w:rsid w:val="00896EBA"/>
    <w:rsid w:val="008A1F2E"/>
    <w:rsid w:val="008A7FA2"/>
    <w:rsid w:val="008C209D"/>
    <w:rsid w:val="008C2386"/>
    <w:rsid w:val="008C5425"/>
    <w:rsid w:val="008D43E2"/>
    <w:rsid w:val="008D4C3F"/>
    <w:rsid w:val="008D4FE3"/>
    <w:rsid w:val="008E132F"/>
    <w:rsid w:val="008E7283"/>
    <w:rsid w:val="00900BE1"/>
    <w:rsid w:val="009015C9"/>
    <w:rsid w:val="009058C7"/>
    <w:rsid w:val="00910FC6"/>
    <w:rsid w:val="0091532B"/>
    <w:rsid w:val="0092243B"/>
    <w:rsid w:val="009247A0"/>
    <w:rsid w:val="00937ABB"/>
    <w:rsid w:val="009450AE"/>
    <w:rsid w:val="00945902"/>
    <w:rsid w:val="00950D2B"/>
    <w:rsid w:val="009516F1"/>
    <w:rsid w:val="00963D9E"/>
    <w:rsid w:val="009666E9"/>
    <w:rsid w:val="00974731"/>
    <w:rsid w:val="00977AF3"/>
    <w:rsid w:val="00980429"/>
    <w:rsid w:val="00983EC9"/>
    <w:rsid w:val="00986CD6"/>
    <w:rsid w:val="00987551"/>
    <w:rsid w:val="00995A0E"/>
    <w:rsid w:val="00995FE0"/>
    <w:rsid w:val="009A008F"/>
    <w:rsid w:val="009C0A36"/>
    <w:rsid w:val="009D0614"/>
    <w:rsid w:val="009D1A8D"/>
    <w:rsid w:val="009D4268"/>
    <w:rsid w:val="009D61EC"/>
    <w:rsid w:val="009D6817"/>
    <w:rsid w:val="009E638E"/>
    <w:rsid w:val="009E7BA8"/>
    <w:rsid w:val="009F0B5A"/>
    <w:rsid w:val="009F173C"/>
    <w:rsid w:val="009F5C0C"/>
    <w:rsid w:val="009F7B68"/>
    <w:rsid w:val="00A03977"/>
    <w:rsid w:val="00A04ED2"/>
    <w:rsid w:val="00A12805"/>
    <w:rsid w:val="00A204D9"/>
    <w:rsid w:val="00A2333B"/>
    <w:rsid w:val="00A3146F"/>
    <w:rsid w:val="00A314EF"/>
    <w:rsid w:val="00A35FC6"/>
    <w:rsid w:val="00A43D53"/>
    <w:rsid w:val="00A44988"/>
    <w:rsid w:val="00A46059"/>
    <w:rsid w:val="00A52A9D"/>
    <w:rsid w:val="00A55464"/>
    <w:rsid w:val="00A5647E"/>
    <w:rsid w:val="00A567E7"/>
    <w:rsid w:val="00A56D97"/>
    <w:rsid w:val="00A70171"/>
    <w:rsid w:val="00A70E56"/>
    <w:rsid w:val="00A73379"/>
    <w:rsid w:val="00A74A34"/>
    <w:rsid w:val="00A8474D"/>
    <w:rsid w:val="00A878F9"/>
    <w:rsid w:val="00A90E6C"/>
    <w:rsid w:val="00A9370D"/>
    <w:rsid w:val="00A96921"/>
    <w:rsid w:val="00AA3F37"/>
    <w:rsid w:val="00AA4BFC"/>
    <w:rsid w:val="00AB0025"/>
    <w:rsid w:val="00AB6253"/>
    <w:rsid w:val="00AC7B1F"/>
    <w:rsid w:val="00AD02A8"/>
    <w:rsid w:val="00AD3881"/>
    <w:rsid w:val="00AE053F"/>
    <w:rsid w:val="00AE1508"/>
    <w:rsid w:val="00AE4286"/>
    <w:rsid w:val="00AE6ED4"/>
    <w:rsid w:val="00AF2492"/>
    <w:rsid w:val="00B0458A"/>
    <w:rsid w:val="00B10084"/>
    <w:rsid w:val="00B149BA"/>
    <w:rsid w:val="00B21493"/>
    <w:rsid w:val="00B22569"/>
    <w:rsid w:val="00B41887"/>
    <w:rsid w:val="00B41FEC"/>
    <w:rsid w:val="00B57BAC"/>
    <w:rsid w:val="00B61142"/>
    <w:rsid w:val="00B70142"/>
    <w:rsid w:val="00B710AD"/>
    <w:rsid w:val="00B74F43"/>
    <w:rsid w:val="00B817FC"/>
    <w:rsid w:val="00B81EC7"/>
    <w:rsid w:val="00B85ACA"/>
    <w:rsid w:val="00BA162E"/>
    <w:rsid w:val="00BA20C4"/>
    <w:rsid w:val="00BA24FA"/>
    <w:rsid w:val="00BB2495"/>
    <w:rsid w:val="00BB3145"/>
    <w:rsid w:val="00BB5DCF"/>
    <w:rsid w:val="00BD0864"/>
    <w:rsid w:val="00BD1FF0"/>
    <w:rsid w:val="00BE0A6E"/>
    <w:rsid w:val="00BE7013"/>
    <w:rsid w:val="00BF054C"/>
    <w:rsid w:val="00BF3889"/>
    <w:rsid w:val="00BF3C85"/>
    <w:rsid w:val="00C04DD7"/>
    <w:rsid w:val="00C24875"/>
    <w:rsid w:val="00C25EEE"/>
    <w:rsid w:val="00C409B1"/>
    <w:rsid w:val="00C43747"/>
    <w:rsid w:val="00C43B5D"/>
    <w:rsid w:val="00C456BD"/>
    <w:rsid w:val="00C45A44"/>
    <w:rsid w:val="00C63A99"/>
    <w:rsid w:val="00C64EC0"/>
    <w:rsid w:val="00C6565E"/>
    <w:rsid w:val="00C67AD8"/>
    <w:rsid w:val="00C823D0"/>
    <w:rsid w:val="00C824CB"/>
    <w:rsid w:val="00C8270E"/>
    <w:rsid w:val="00C83AC2"/>
    <w:rsid w:val="00C855A8"/>
    <w:rsid w:val="00CA3DEF"/>
    <w:rsid w:val="00CB18E1"/>
    <w:rsid w:val="00CB1CDD"/>
    <w:rsid w:val="00CB3696"/>
    <w:rsid w:val="00CB5600"/>
    <w:rsid w:val="00CC08B3"/>
    <w:rsid w:val="00CC6DC7"/>
    <w:rsid w:val="00CD1C9A"/>
    <w:rsid w:val="00CE5B55"/>
    <w:rsid w:val="00CE6963"/>
    <w:rsid w:val="00CF1C85"/>
    <w:rsid w:val="00CF2267"/>
    <w:rsid w:val="00CF5B71"/>
    <w:rsid w:val="00D01743"/>
    <w:rsid w:val="00D04546"/>
    <w:rsid w:val="00D070F9"/>
    <w:rsid w:val="00D15A4A"/>
    <w:rsid w:val="00D16DD4"/>
    <w:rsid w:val="00D22F1A"/>
    <w:rsid w:val="00D47CA4"/>
    <w:rsid w:val="00D52765"/>
    <w:rsid w:val="00D569C6"/>
    <w:rsid w:val="00D62C69"/>
    <w:rsid w:val="00D711C0"/>
    <w:rsid w:val="00D76B11"/>
    <w:rsid w:val="00D80820"/>
    <w:rsid w:val="00D90500"/>
    <w:rsid w:val="00D976CC"/>
    <w:rsid w:val="00DA4C65"/>
    <w:rsid w:val="00DA57F3"/>
    <w:rsid w:val="00DB3C6E"/>
    <w:rsid w:val="00DB7A00"/>
    <w:rsid w:val="00DC019D"/>
    <w:rsid w:val="00DC11BC"/>
    <w:rsid w:val="00DC29F8"/>
    <w:rsid w:val="00DC67D5"/>
    <w:rsid w:val="00DD2252"/>
    <w:rsid w:val="00DE6680"/>
    <w:rsid w:val="00DF2F3A"/>
    <w:rsid w:val="00DF4086"/>
    <w:rsid w:val="00DF554F"/>
    <w:rsid w:val="00E068C6"/>
    <w:rsid w:val="00E26E0F"/>
    <w:rsid w:val="00E35847"/>
    <w:rsid w:val="00E36421"/>
    <w:rsid w:val="00E3711A"/>
    <w:rsid w:val="00E41A3A"/>
    <w:rsid w:val="00E44B24"/>
    <w:rsid w:val="00E44CF3"/>
    <w:rsid w:val="00E45ED6"/>
    <w:rsid w:val="00E52436"/>
    <w:rsid w:val="00E6111C"/>
    <w:rsid w:val="00E645D9"/>
    <w:rsid w:val="00E66192"/>
    <w:rsid w:val="00E7222B"/>
    <w:rsid w:val="00E75695"/>
    <w:rsid w:val="00E90C70"/>
    <w:rsid w:val="00E967D0"/>
    <w:rsid w:val="00E97FB6"/>
    <w:rsid w:val="00EB5F91"/>
    <w:rsid w:val="00EB7B82"/>
    <w:rsid w:val="00ED2B0D"/>
    <w:rsid w:val="00EE2D10"/>
    <w:rsid w:val="00F20CD6"/>
    <w:rsid w:val="00F30D66"/>
    <w:rsid w:val="00F3239A"/>
    <w:rsid w:val="00F32580"/>
    <w:rsid w:val="00F424DF"/>
    <w:rsid w:val="00F45937"/>
    <w:rsid w:val="00F46998"/>
    <w:rsid w:val="00F47235"/>
    <w:rsid w:val="00F60716"/>
    <w:rsid w:val="00F61B8E"/>
    <w:rsid w:val="00F70D1A"/>
    <w:rsid w:val="00F92421"/>
    <w:rsid w:val="00FA360C"/>
    <w:rsid w:val="00FA47C0"/>
    <w:rsid w:val="00FA47E1"/>
    <w:rsid w:val="00FA54E6"/>
    <w:rsid w:val="00FB67BF"/>
    <w:rsid w:val="00FC5562"/>
    <w:rsid w:val="00FD391D"/>
    <w:rsid w:val="00FE21E7"/>
    <w:rsid w:val="00FE290A"/>
    <w:rsid w:val="00FE6C27"/>
    <w:rsid w:val="00FF1AA1"/>
    <w:rsid w:val="00FF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EA616-22A5-4F80-ACD5-DBDE4F51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5</Pages>
  <Words>699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54</cp:revision>
  <cp:lastPrinted>2024-04-16T19:57:00Z</cp:lastPrinted>
  <dcterms:created xsi:type="dcterms:W3CDTF">2024-05-15T13:13:00Z</dcterms:created>
  <dcterms:modified xsi:type="dcterms:W3CDTF">2024-05-22T12:16:00Z</dcterms:modified>
</cp:coreProperties>
</file>